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B3D2B" w14:textId="52DE71E3" w:rsidR="00365F0A" w:rsidRPr="000C06F5" w:rsidRDefault="00365F0A" w:rsidP="00365F0A">
      <w:pPr>
        <w:pStyle w:val="3GPPHeader"/>
        <w:spacing w:after="60"/>
        <w:rPr>
          <w:sz w:val="32"/>
          <w:szCs w:val="32"/>
        </w:rPr>
      </w:pPr>
      <w:r w:rsidRPr="000C06F5">
        <w:t>3GPP TSG RAN WG1 #10</w:t>
      </w:r>
      <w:r w:rsidR="00C93633">
        <w:t>8</w:t>
      </w:r>
      <w:r>
        <w:t>-</w:t>
      </w:r>
      <w:r w:rsidRPr="000C06F5">
        <w:t>e</w:t>
      </w:r>
      <w:r w:rsidRPr="000C06F5">
        <w:tab/>
      </w:r>
      <w:r>
        <w:t>R1-220</w:t>
      </w:r>
      <w:r w:rsidR="00C01D3E">
        <w:t>2216</w:t>
      </w:r>
    </w:p>
    <w:p w14:paraId="08165777" w14:textId="27FD4E8F" w:rsidR="00365F0A" w:rsidRPr="00CC03EE" w:rsidRDefault="00365F0A" w:rsidP="00365F0A">
      <w:pPr>
        <w:pStyle w:val="3GPPHeader"/>
      </w:pPr>
      <w:r w:rsidRPr="003D7A16">
        <w:t xml:space="preserve">e-Meeting, </w:t>
      </w:r>
      <w:r w:rsidR="00C93633" w:rsidRPr="00C93633">
        <w:t>February 21st – March 3rd, 2022</w:t>
      </w:r>
    </w:p>
    <w:p w14:paraId="5C263696" w14:textId="77777777" w:rsidR="00365F0A" w:rsidRDefault="00365F0A" w:rsidP="00365F0A">
      <w:pPr>
        <w:pStyle w:val="3GPPHeader"/>
        <w:spacing w:after="0"/>
        <w:rPr>
          <w:rFonts w:cs="Arial"/>
          <w:sz w:val="22"/>
        </w:rPr>
      </w:pPr>
    </w:p>
    <w:p w14:paraId="410907D6" w14:textId="77777777" w:rsidR="00365F0A" w:rsidRPr="00395743" w:rsidRDefault="00365F0A" w:rsidP="00365F0A">
      <w:pPr>
        <w:pStyle w:val="3GPPHeader"/>
        <w:spacing w:after="0"/>
        <w:rPr>
          <w:rFonts w:cs="Arial"/>
          <w:sz w:val="22"/>
        </w:rPr>
      </w:pPr>
      <w:r w:rsidRPr="00395743">
        <w:rPr>
          <w:rFonts w:cs="Arial"/>
          <w:sz w:val="22"/>
        </w:rPr>
        <w:t>Agenda Item:</w:t>
      </w:r>
      <w:r w:rsidRPr="00395743">
        <w:rPr>
          <w:rFonts w:cs="Arial"/>
          <w:sz w:val="22"/>
        </w:rPr>
        <w:tab/>
      </w:r>
      <w:r w:rsidRPr="00395743">
        <w:rPr>
          <w:rFonts w:cs="Arial"/>
        </w:rPr>
        <w:t>8.7.1</w:t>
      </w:r>
      <w:r>
        <w:rPr>
          <w:rFonts w:cs="Arial"/>
        </w:rPr>
        <w:t>.1</w:t>
      </w:r>
    </w:p>
    <w:p w14:paraId="127E7370" w14:textId="77777777" w:rsidR="00365F0A" w:rsidRPr="00395743" w:rsidRDefault="00365F0A" w:rsidP="00365F0A">
      <w:pPr>
        <w:pStyle w:val="3GPPHeader"/>
        <w:spacing w:after="0"/>
        <w:rPr>
          <w:rFonts w:cs="Arial"/>
          <w:sz w:val="22"/>
        </w:rPr>
      </w:pPr>
      <w:r w:rsidRPr="00395743">
        <w:rPr>
          <w:rFonts w:cs="Arial"/>
          <w:sz w:val="22"/>
        </w:rPr>
        <w:t>Source:</w:t>
      </w:r>
      <w:r w:rsidRPr="00395743">
        <w:rPr>
          <w:rFonts w:cs="Arial"/>
          <w:sz w:val="22"/>
        </w:rPr>
        <w:tab/>
        <w:t>Ericsson</w:t>
      </w:r>
    </w:p>
    <w:p w14:paraId="181F493C" w14:textId="596133C8" w:rsidR="00365F0A" w:rsidRPr="00395743" w:rsidRDefault="00365F0A" w:rsidP="00365F0A">
      <w:pPr>
        <w:pStyle w:val="3GPPHeader"/>
        <w:spacing w:after="0"/>
        <w:rPr>
          <w:rFonts w:cs="Arial"/>
          <w:sz w:val="22"/>
        </w:rPr>
      </w:pPr>
      <w:r w:rsidRPr="00395743">
        <w:rPr>
          <w:rFonts w:cs="Arial"/>
          <w:sz w:val="22"/>
        </w:rPr>
        <w:t>Title:</w:t>
      </w:r>
      <w:r w:rsidRPr="00643E3B">
        <w:rPr>
          <w:rFonts w:cs="Arial"/>
          <w:sz w:val="22"/>
        </w:rPr>
        <w:tab/>
      </w:r>
      <w:r w:rsidR="0042514E" w:rsidRPr="0042514E">
        <w:rPr>
          <w:sz w:val="22"/>
        </w:rPr>
        <w:t>Maintenance for Paging Enhancements</w:t>
      </w:r>
    </w:p>
    <w:p w14:paraId="03494975" w14:textId="77777777" w:rsidR="00365F0A" w:rsidRDefault="00365F0A" w:rsidP="00365F0A">
      <w:pPr>
        <w:pStyle w:val="3GPPHeader"/>
        <w:spacing w:after="0"/>
        <w:rPr>
          <w:rFonts w:cs="Arial"/>
          <w:sz w:val="22"/>
        </w:rPr>
      </w:pPr>
      <w:r w:rsidRPr="00395743">
        <w:rPr>
          <w:rFonts w:cs="Arial"/>
          <w:sz w:val="22"/>
        </w:rPr>
        <w:t>Document for:</w:t>
      </w:r>
      <w:r w:rsidRPr="00395743">
        <w:rPr>
          <w:rFonts w:cs="Arial"/>
          <w:sz w:val="22"/>
        </w:rPr>
        <w:tab/>
        <w:t>Discussion and Decision</w:t>
      </w:r>
    </w:p>
    <w:p w14:paraId="2D93CBFF" w14:textId="77777777" w:rsidR="00365F0A" w:rsidRPr="00572BF1" w:rsidRDefault="00365F0A" w:rsidP="00365F0A">
      <w:pPr>
        <w:pStyle w:val="3GPPHeader"/>
        <w:spacing w:after="0"/>
        <w:rPr>
          <w:color w:val="FF0000"/>
          <w:sz w:val="22"/>
        </w:rPr>
      </w:pPr>
    </w:p>
    <w:p w14:paraId="1A05BBD9" w14:textId="77777777" w:rsidR="00365F0A" w:rsidRPr="00395743" w:rsidRDefault="00365F0A" w:rsidP="00365F0A">
      <w:pPr>
        <w:pStyle w:val="Heading1"/>
        <w:rPr>
          <w:rFonts w:cs="Arial"/>
          <w:b/>
          <w:bCs/>
          <w:lang w:val="en-US"/>
        </w:rPr>
      </w:pPr>
      <w:r w:rsidRPr="00395743">
        <w:rPr>
          <w:rFonts w:cs="Arial"/>
          <w:b/>
          <w:bCs/>
          <w:lang w:val="en-US"/>
        </w:rPr>
        <w:t>Introduction</w:t>
      </w:r>
    </w:p>
    <w:p w14:paraId="690445E0" w14:textId="7C42035A" w:rsidR="00365F0A" w:rsidRPr="00F01AA5" w:rsidRDefault="00365F0A" w:rsidP="00365F0A">
      <w:pPr>
        <w:pStyle w:val="BodyText"/>
        <w:rPr>
          <w:color w:val="FF0000"/>
          <w:lang w:eastAsia="ja-JP"/>
        </w:rPr>
      </w:pPr>
      <w:r w:rsidRPr="00395743">
        <w:rPr>
          <w:rFonts w:cs="Arial"/>
        </w:rPr>
        <w:t xml:space="preserve">In this contribution we address </w:t>
      </w:r>
      <w:r w:rsidR="004E7FA6">
        <w:rPr>
          <w:rFonts w:cs="Arial"/>
        </w:rPr>
        <w:t>maintenance</w:t>
      </w:r>
      <w:r>
        <w:rPr>
          <w:rFonts w:cs="Arial"/>
        </w:rPr>
        <w:t xml:space="preserve"> aspects of paging enhancements for UE idle mode power consumption reduction.</w:t>
      </w:r>
    </w:p>
    <w:p w14:paraId="23D1D019" w14:textId="65F7B33D" w:rsidR="00365F0A" w:rsidRPr="004152F5" w:rsidRDefault="00365F0A" w:rsidP="004152F5">
      <w:pPr>
        <w:pStyle w:val="Heading1"/>
        <w:rPr>
          <w:rFonts w:cs="Arial"/>
          <w:b/>
          <w:lang w:val="en-US"/>
        </w:rPr>
      </w:pPr>
      <w:r w:rsidRPr="004B6662">
        <w:rPr>
          <w:rFonts w:cs="Arial"/>
          <w:b/>
          <w:bCs/>
          <w:lang w:val="en-US"/>
        </w:rPr>
        <w:t xml:space="preserve">Discussion </w:t>
      </w:r>
    </w:p>
    <w:p w14:paraId="60DDBC2B" w14:textId="4717AEE6" w:rsidR="00365F0A" w:rsidRDefault="00E83F5B" w:rsidP="00365F0A">
      <w:pPr>
        <w:jc w:val="both"/>
        <w:rPr>
          <w:rFonts w:ascii="Arial" w:hAnsi="Arial" w:cs="Arial"/>
          <w:lang w:val="en-GB" w:eastAsia="zh-CN"/>
        </w:rPr>
      </w:pPr>
      <w:r>
        <w:rPr>
          <w:rFonts w:ascii="Arial" w:hAnsi="Arial" w:cs="Arial"/>
          <w:lang w:val="en-GB" w:eastAsia="zh-CN"/>
        </w:rPr>
        <w:t>F</w:t>
      </w:r>
      <w:r w:rsidR="00365F0A">
        <w:rPr>
          <w:rFonts w:ascii="Arial" w:hAnsi="Arial" w:cs="Arial"/>
          <w:lang w:val="en-GB" w:eastAsia="zh-CN"/>
        </w:rPr>
        <w:t>ollowing issue</w:t>
      </w:r>
      <w:r>
        <w:rPr>
          <w:rFonts w:ascii="Arial" w:hAnsi="Arial" w:cs="Arial"/>
          <w:lang w:val="en-GB" w:eastAsia="zh-CN"/>
        </w:rPr>
        <w:t xml:space="preserve">s </w:t>
      </w:r>
      <w:r w:rsidR="003F294A">
        <w:rPr>
          <w:rFonts w:ascii="Arial" w:hAnsi="Arial" w:cs="Arial"/>
          <w:lang w:val="en-GB" w:eastAsia="zh-CN"/>
        </w:rPr>
        <w:t xml:space="preserve">related to PEI </w:t>
      </w:r>
      <w:r>
        <w:rPr>
          <w:rFonts w:ascii="Arial" w:hAnsi="Arial" w:cs="Arial"/>
          <w:lang w:val="en-GB" w:eastAsia="zh-CN"/>
        </w:rPr>
        <w:t>are</w:t>
      </w:r>
      <w:r w:rsidR="00365F0A">
        <w:rPr>
          <w:rFonts w:ascii="Arial" w:hAnsi="Arial" w:cs="Arial"/>
          <w:lang w:val="en-GB" w:eastAsia="zh-CN"/>
        </w:rPr>
        <w:t xml:space="preserve"> </w:t>
      </w:r>
      <w:r w:rsidR="004152F5">
        <w:rPr>
          <w:rFonts w:ascii="Arial" w:hAnsi="Arial" w:cs="Arial"/>
          <w:lang w:val="en-GB" w:eastAsia="zh-CN"/>
        </w:rPr>
        <w:t>addressed</w:t>
      </w:r>
      <w:r w:rsidR="00365F0A">
        <w:rPr>
          <w:rFonts w:ascii="Arial" w:hAnsi="Arial" w:cs="Arial"/>
          <w:lang w:val="en-GB" w:eastAsia="zh-CN"/>
        </w:rPr>
        <w:t xml:space="preserve"> in this </w:t>
      </w:r>
      <w:r>
        <w:rPr>
          <w:rFonts w:ascii="Arial" w:hAnsi="Arial" w:cs="Arial"/>
          <w:lang w:val="en-GB" w:eastAsia="zh-CN"/>
        </w:rPr>
        <w:t>contribution</w:t>
      </w:r>
      <w:r w:rsidR="004152F5">
        <w:rPr>
          <w:rFonts w:ascii="Arial" w:hAnsi="Arial" w:cs="Arial"/>
          <w:lang w:val="en-GB" w:eastAsia="zh-CN"/>
        </w:rPr>
        <w:t>.</w:t>
      </w:r>
    </w:p>
    <w:p w14:paraId="3588BA4D" w14:textId="43A1C373" w:rsidR="00365F0A" w:rsidRDefault="00365F0A" w:rsidP="00365F0A">
      <w:pPr>
        <w:pStyle w:val="ListParagraph"/>
        <w:numPr>
          <w:ilvl w:val="0"/>
          <w:numId w:val="15"/>
        </w:numPr>
        <w:jc w:val="both"/>
        <w:rPr>
          <w:rFonts w:ascii="Arial" w:hAnsi="Arial" w:cs="Arial"/>
          <w:lang w:val="en-GB" w:eastAsia="zh-CN"/>
        </w:rPr>
      </w:pPr>
      <w:r>
        <w:rPr>
          <w:rFonts w:ascii="Arial" w:hAnsi="Arial" w:cs="Arial"/>
          <w:lang w:val="en-GB" w:eastAsia="zh-CN"/>
        </w:rPr>
        <w:t xml:space="preserve">Clarify the BDs/CCE when </w:t>
      </w:r>
      <w:proofErr w:type="spellStart"/>
      <w:r>
        <w:rPr>
          <w:rFonts w:ascii="Arial" w:hAnsi="Arial" w:cs="Arial"/>
          <w:lang w:val="en-GB" w:eastAsia="zh-CN"/>
        </w:rPr>
        <w:t>SearchSpaceZero</w:t>
      </w:r>
      <w:proofErr w:type="spellEnd"/>
      <w:r>
        <w:rPr>
          <w:rFonts w:ascii="Arial" w:hAnsi="Arial" w:cs="Arial"/>
          <w:lang w:val="en-GB" w:eastAsia="zh-CN"/>
        </w:rPr>
        <w:t xml:space="preserve"> is used for PEI </w:t>
      </w:r>
    </w:p>
    <w:p w14:paraId="595FFF67" w14:textId="77777777" w:rsidR="00365F0A" w:rsidRDefault="00365F0A" w:rsidP="00365F0A">
      <w:pPr>
        <w:pStyle w:val="ListParagraph"/>
        <w:numPr>
          <w:ilvl w:val="0"/>
          <w:numId w:val="15"/>
        </w:numPr>
        <w:jc w:val="both"/>
        <w:rPr>
          <w:rFonts w:ascii="Arial" w:hAnsi="Arial" w:cs="Arial"/>
          <w:lang w:val="en-GB" w:eastAsia="zh-CN"/>
        </w:rPr>
      </w:pPr>
      <w:r>
        <w:rPr>
          <w:rFonts w:ascii="Arial" w:hAnsi="Arial" w:cs="Arial"/>
          <w:lang w:val="en-GB" w:eastAsia="zh-CN"/>
        </w:rPr>
        <w:t xml:space="preserve">Handling of PEI with </w:t>
      </w:r>
      <w:proofErr w:type="spellStart"/>
      <w:r>
        <w:rPr>
          <w:rFonts w:ascii="Arial" w:hAnsi="Arial" w:cs="Arial"/>
          <w:lang w:val="en-GB" w:eastAsia="zh-CN"/>
        </w:rPr>
        <w:t>eDRX</w:t>
      </w:r>
      <w:proofErr w:type="spellEnd"/>
      <w:r>
        <w:rPr>
          <w:rFonts w:ascii="Arial" w:hAnsi="Arial" w:cs="Arial"/>
          <w:lang w:val="en-GB" w:eastAsia="zh-CN"/>
        </w:rPr>
        <w:t xml:space="preserve"> </w:t>
      </w:r>
    </w:p>
    <w:p w14:paraId="52D5EDAE" w14:textId="6B0DC241" w:rsidR="00365F0A" w:rsidRPr="00435679" w:rsidRDefault="00365F0A" w:rsidP="00365F0A">
      <w:pPr>
        <w:pStyle w:val="ListParagraph"/>
        <w:numPr>
          <w:ilvl w:val="0"/>
          <w:numId w:val="15"/>
        </w:numPr>
        <w:jc w:val="both"/>
        <w:rPr>
          <w:rFonts w:ascii="Arial" w:hAnsi="Arial" w:cs="Arial"/>
          <w:lang w:val="en-GB" w:eastAsia="zh-CN"/>
        </w:rPr>
      </w:pPr>
      <w:r>
        <w:rPr>
          <w:rFonts w:ascii="Arial" w:hAnsi="Arial" w:cs="Arial"/>
          <w:lang w:val="en-GB" w:eastAsia="zh-CN"/>
        </w:rPr>
        <w:t>Reflecting PEI-RNTI reception in TS 38.202</w:t>
      </w:r>
    </w:p>
    <w:p w14:paraId="0DAFA29F" w14:textId="7642421E" w:rsidR="00365F0A" w:rsidRDefault="00365F0A" w:rsidP="00365F0A">
      <w:pPr>
        <w:jc w:val="both"/>
        <w:rPr>
          <w:rFonts w:ascii="Arial" w:hAnsi="Arial" w:cs="Arial"/>
          <w:lang w:val="en-GB" w:eastAsia="zh-CN"/>
        </w:rPr>
      </w:pPr>
      <w:r>
        <w:rPr>
          <w:rFonts w:ascii="Arial" w:hAnsi="Arial" w:cs="Arial"/>
          <w:lang w:val="en-GB" w:eastAsia="zh-CN"/>
        </w:rPr>
        <w:t xml:space="preserve">In last RAN1 meeting, a working assumption was made to support </w:t>
      </w:r>
      <w:proofErr w:type="spellStart"/>
      <w:r>
        <w:rPr>
          <w:rFonts w:ascii="Arial" w:hAnsi="Arial" w:cs="Arial"/>
          <w:lang w:val="en-GB" w:eastAsia="zh-CN"/>
        </w:rPr>
        <w:t>SearchSpaceZero</w:t>
      </w:r>
      <w:proofErr w:type="spellEnd"/>
      <w:r>
        <w:rPr>
          <w:rFonts w:ascii="Arial" w:hAnsi="Arial" w:cs="Arial"/>
          <w:lang w:val="en-GB" w:eastAsia="zh-CN"/>
        </w:rPr>
        <w:t xml:space="preserve"> for PEI for coreset multiplexing patterns 2 or 3. </w:t>
      </w:r>
    </w:p>
    <w:p w14:paraId="25FE5CBE" w14:textId="77777777" w:rsidR="00365F0A" w:rsidRPr="001D58D8" w:rsidRDefault="00365F0A" w:rsidP="00365F0A">
      <w:pPr>
        <w:shd w:val="clear" w:color="auto" w:fill="FFFFFF"/>
        <w:rPr>
          <w:rFonts w:ascii="Times New Roman" w:eastAsia="Batang" w:hAnsi="Times New Roman" w:cs="Times New Roman"/>
          <w:i/>
          <w:iCs/>
          <w:sz w:val="20"/>
          <w:szCs w:val="20"/>
          <w:highlight w:val="darkYellow"/>
          <w:lang w:eastAsia="zh-TW"/>
        </w:rPr>
      </w:pPr>
      <w:r w:rsidRPr="001D58D8">
        <w:rPr>
          <w:rFonts w:ascii="Times New Roman" w:hAnsi="Times New Roman" w:cs="Times New Roman"/>
          <w:i/>
          <w:iCs/>
          <w:sz w:val="20"/>
          <w:szCs w:val="20"/>
          <w:highlight w:val="darkYellow"/>
          <w:lang w:eastAsia="zh-TW"/>
        </w:rPr>
        <w:t>Working assumption</w:t>
      </w:r>
    </w:p>
    <w:p w14:paraId="2A38BA98" w14:textId="77777777" w:rsidR="00365F0A" w:rsidRPr="001D58D8" w:rsidRDefault="00365F0A" w:rsidP="00365F0A">
      <w:pPr>
        <w:numPr>
          <w:ilvl w:val="0"/>
          <w:numId w:val="16"/>
        </w:numPr>
        <w:shd w:val="clear" w:color="auto" w:fill="FFFFFF"/>
        <w:spacing w:after="0" w:line="240" w:lineRule="auto"/>
        <w:rPr>
          <w:rFonts w:ascii="Times New Roman" w:eastAsia="Microsoft YaHei UI" w:hAnsi="Times New Roman" w:cs="Times New Roman"/>
          <w:i/>
          <w:iCs/>
          <w:color w:val="000000"/>
          <w:sz w:val="20"/>
          <w:szCs w:val="20"/>
          <w:lang w:eastAsia="zh-CN"/>
        </w:rPr>
      </w:pPr>
      <w:proofErr w:type="spellStart"/>
      <w:r w:rsidRPr="001D58D8">
        <w:rPr>
          <w:rFonts w:ascii="Times New Roman" w:eastAsia="Microsoft YaHei UI" w:hAnsi="Times New Roman" w:cs="Times New Roman"/>
          <w:i/>
          <w:iCs/>
          <w:color w:val="000000"/>
          <w:sz w:val="20"/>
          <w:szCs w:val="20"/>
          <w:lang w:eastAsia="zh-CN"/>
        </w:rPr>
        <w:t>SearchSpaceId</w:t>
      </w:r>
      <w:proofErr w:type="spellEnd"/>
      <w:r w:rsidRPr="001D58D8">
        <w:rPr>
          <w:rFonts w:ascii="Times New Roman" w:eastAsia="Microsoft YaHei UI" w:hAnsi="Times New Roman" w:cs="Times New Roman"/>
          <w:i/>
          <w:iCs/>
          <w:color w:val="000000"/>
          <w:sz w:val="20"/>
          <w:szCs w:val="20"/>
          <w:lang w:eastAsia="zh-CN"/>
        </w:rPr>
        <w:t xml:space="preserve"> = 0 can be configured for </w:t>
      </w:r>
      <w:proofErr w:type="spellStart"/>
      <w:r w:rsidRPr="001D58D8">
        <w:rPr>
          <w:rFonts w:ascii="Times New Roman" w:eastAsia="Microsoft YaHei UI" w:hAnsi="Times New Roman" w:cs="Times New Roman"/>
          <w:i/>
          <w:iCs/>
          <w:color w:val="000000"/>
          <w:sz w:val="20"/>
          <w:szCs w:val="20"/>
          <w:lang w:eastAsia="zh-CN"/>
        </w:rPr>
        <w:t>peiSearchSpace</w:t>
      </w:r>
      <w:proofErr w:type="spellEnd"/>
      <w:r w:rsidRPr="001D58D8">
        <w:rPr>
          <w:rFonts w:ascii="Times New Roman" w:eastAsia="Microsoft YaHei UI" w:hAnsi="Times New Roman" w:cs="Times New Roman"/>
          <w:i/>
          <w:iCs/>
          <w:color w:val="000000"/>
          <w:sz w:val="20"/>
          <w:szCs w:val="20"/>
          <w:lang w:eastAsia="zh-CN"/>
        </w:rPr>
        <w:t> for the case of CORESET multiplexing pattern 2 or 3</w:t>
      </w:r>
    </w:p>
    <w:p w14:paraId="3DADF6B1" w14:textId="77777777" w:rsidR="00E83F5B" w:rsidRDefault="00E83F5B" w:rsidP="00365F0A">
      <w:pPr>
        <w:jc w:val="both"/>
        <w:rPr>
          <w:rFonts w:ascii="Arial" w:hAnsi="Arial" w:cs="Arial"/>
          <w:lang w:val="en-GB" w:eastAsia="zh-CN"/>
        </w:rPr>
      </w:pPr>
    </w:p>
    <w:p w14:paraId="5D5B1D54" w14:textId="30FA6F45" w:rsidR="00365F0A" w:rsidRDefault="00365F0A" w:rsidP="00365F0A">
      <w:pPr>
        <w:jc w:val="both"/>
        <w:rPr>
          <w:rFonts w:ascii="Arial" w:hAnsi="Arial" w:cs="Arial"/>
          <w:lang w:val="en-GB" w:eastAsia="zh-CN"/>
        </w:rPr>
      </w:pPr>
      <w:r>
        <w:rPr>
          <w:rFonts w:ascii="Arial" w:hAnsi="Arial" w:cs="Arial"/>
          <w:lang w:val="en-GB" w:eastAsia="zh-CN"/>
        </w:rPr>
        <w:t>RAN2 can easily accommodate this working assumption into the current RRC structure (</w:t>
      </w:r>
      <w:proofErr w:type="gramStart"/>
      <w:r>
        <w:rPr>
          <w:rFonts w:ascii="Arial" w:hAnsi="Arial" w:cs="Arial"/>
          <w:lang w:val="en-GB" w:eastAsia="zh-CN"/>
        </w:rPr>
        <w:t>i.e.</w:t>
      </w:r>
      <w:proofErr w:type="gramEnd"/>
      <w:r>
        <w:rPr>
          <w:rFonts w:ascii="Arial" w:hAnsi="Arial" w:cs="Arial"/>
          <w:lang w:val="en-GB" w:eastAsia="zh-CN"/>
        </w:rPr>
        <w:t xml:space="preserve"> in the RAN2 running CR) since the </w:t>
      </w:r>
      <w:proofErr w:type="spellStart"/>
      <w:r>
        <w:rPr>
          <w:rFonts w:ascii="Arial" w:hAnsi="Arial" w:cs="Arial"/>
          <w:lang w:val="en-GB" w:eastAsia="zh-CN"/>
        </w:rPr>
        <w:t>peiSearchSpace</w:t>
      </w:r>
      <w:proofErr w:type="spellEnd"/>
      <w:r>
        <w:rPr>
          <w:rFonts w:ascii="Arial" w:hAnsi="Arial" w:cs="Arial"/>
          <w:lang w:val="en-GB" w:eastAsia="zh-CN"/>
        </w:rPr>
        <w:t xml:space="preserve"> IE is being defined using </w:t>
      </w:r>
      <w:proofErr w:type="spellStart"/>
      <w:r>
        <w:rPr>
          <w:rFonts w:ascii="Arial" w:hAnsi="Arial" w:cs="Arial"/>
          <w:lang w:val="en-GB" w:eastAsia="zh-CN"/>
        </w:rPr>
        <w:t>SearchSpaceID</w:t>
      </w:r>
      <w:proofErr w:type="spellEnd"/>
      <w:r>
        <w:rPr>
          <w:rFonts w:ascii="Arial" w:hAnsi="Arial" w:cs="Arial"/>
          <w:lang w:val="en-GB" w:eastAsia="zh-CN"/>
        </w:rPr>
        <w:t xml:space="preserve"> and which can be set to Id 0 for PEI. </w:t>
      </w:r>
      <w:r w:rsidR="00E83F5B">
        <w:rPr>
          <w:rFonts w:ascii="Arial" w:hAnsi="Arial" w:cs="Arial"/>
          <w:lang w:val="en-GB" w:eastAsia="zh-CN"/>
        </w:rPr>
        <w:t>Though this</w:t>
      </w:r>
      <w:r>
        <w:rPr>
          <w:rFonts w:ascii="Arial" w:hAnsi="Arial" w:cs="Arial"/>
          <w:lang w:val="en-GB" w:eastAsia="zh-CN"/>
        </w:rPr>
        <w:t xml:space="preserve"> working assumption is already informed to RAN2</w:t>
      </w:r>
      <w:r w:rsidR="00E83F5B">
        <w:rPr>
          <w:rFonts w:ascii="Arial" w:hAnsi="Arial" w:cs="Arial"/>
          <w:lang w:val="en-GB" w:eastAsia="zh-CN"/>
        </w:rPr>
        <w:t xml:space="preserve"> via the RAN1 agreement list</w:t>
      </w:r>
      <w:r>
        <w:rPr>
          <w:rFonts w:ascii="Arial" w:hAnsi="Arial" w:cs="Arial"/>
          <w:lang w:val="en-GB" w:eastAsia="zh-CN"/>
        </w:rPr>
        <w:t xml:space="preserve">, for reference, the RRC parameter description </w:t>
      </w:r>
      <w:r w:rsidR="00E83F5B">
        <w:rPr>
          <w:rFonts w:ascii="Arial" w:hAnsi="Arial" w:cs="Arial"/>
          <w:lang w:val="en-GB" w:eastAsia="zh-CN"/>
        </w:rPr>
        <w:t>(</w:t>
      </w:r>
      <w:proofErr w:type="gramStart"/>
      <w:r w:rsidR="00E83F5B">
        <w:rPr>
          <w:rFonts w:ascii="Arial" w:hAnsi="Arial" w:cs="Arial"/>
          <w:lang w:val="en-GB" w:eastAsia="zh-CN"/>
        </w:rPr>
        <w:t>e.g.</w:t>
      </w:r>
      <w:proofErr w:type="gramEnd"/>
      <w:r w:rsidR="00E83F5B">
        <w:rPr>
          <w:rFonts w:ascii="Arial" w:hAnsi="Arial" w:cs="Arial"/>
          <w:lang w:val="en-GB" w:eastAsia="zh-CN"/>
        </w:rPr>
        <w:t xml:space="preserve"> value range) </w:t>
      </w:r>
      <w:r>
        <w:rPr>
          <w:rFonts w:ascii="Arial" w:hAnsi="Arial" w:cs="Arial"/>
          <w:lang w:val="en-GB" w:eastAsia="zh-CN"/>
        </w:rPr>
        <w:t xml:space="preserve">for </w:t>
      </w:r>
      <w:proofErr w:type="spellStart"/>
      <w:r>
        <w:rPr>
          <w:rFonts w:ascii="Arial" w:hAnsi="Arial" w:cs="Arial"/>
          <w:lang w:val="en-GB" w:eastAsia="zh-CN"/>
        </w:rPr>
        <w:t>peiSearchSpace</w:t>
      </w:r>
      <w:proofErr w:type="spellEnd"/>
      <w:r>
        <w:rPr>
          <w:rFonts w:ascii="Arial" w:hAnsi="Arial" w:cs="Arial"/>
          <w:lang w:val="en-GB" w:eastAsia="zh-CN"/>
        </w:rPr>
        <w:t xml:space="preserve"> </w:t>
      </w:r>
      <w:r w:rsidR="00E83F5B">
        <w:rPr>
          <w:rFonts w:ascii="Arial" w:hAnsi="Arial" w:cs="Arial"/>
          <w:lang w:val="en-GB" w:eastAsia="zh-CN"/>
        </w:rPr>
        <w:t xml:space="preserve">should be updated accordingly </w:t>
      </w:r>
      <w:r>
        <w:rPr>
          <w:rFonts w:ascii="Arial" w:hAnsi="Arial" w:cs="Arial"/>
          <w:lang w:val="en-GB" w:eastAsia="zh-CN"/>
        </w:rPr>
        <w:t xml:space="preserve">in </w:t>
      </w:r>
      <w:r w:rsidR="00E83F5B">
        <w:rPr>
          <w:rFonts w:ascii="Arial" w:hAnsi="Arial" w:cs="Arial"/>
          <w:lang w:val="en-GB" w:eastAsia="zh-CN"/>
        </w:rPr>
        <w:t xml:space="preserve">the post </w:t>
      </w:r>
      <w:r>
        <w:rPr>
          <w:rFonts w:ascii="Arial" w:hAnsi="Arial" w:cs="Arial"/>
          <w:lang w:val="en-GB" w:eastAsia="zh-CN"/>
        </w:rPr>
        <w:t>RAN1#108-e</w:t>
      </w:r>
      <w:r w:rsidR="00E83F5B">
        <w:rPr>
          <w:rFonts w:ascii="Arial" w:hAnsi="Arial" w:cs="Arial"/>
          <w:lang w:val="en-GB" w:eastAsia="zh-CN"/>
        </w:rPr>
        <w:t xml:space="preserve"> RRC parameter list</w:t>
      </w:r>
      <w:r>
        <w:rPr>
          <w:rFonts w:ascii="Arial" w:hAnsi="Arial" w:cs="Arial"/>
          <w:lang w:val="en-GB" w:eastAsia="zh-CN"/>
        </w:rPr>
        <w:t>.</w:t>
      </w:r>
    </w:p>
    <w:p w14:paraId="0B80FDA1" w14:textId="32125A70" w:rsidR="00365F0A" w:rsidRDefault="00E83F5B" w:rsidP="00365F0A">
      <w:pPr>
        <w:jc w:val="both"/>
        <w:rPr>
          <w:rFonts w:ascii="Arial" w:hAnsi="Arial" w:cs="Arial"/>
          <w:lang w:val="en-GB" w:eastAsia="zh-CN"/>
        </w:rPr>
      </w:pPr>
      <w:r>
        <w:rPr>
          <w:rFonts w:ascii="Arial" w:hAnsi="Arial" w:cs="Arial"/>
          <w:lang w:val="en-GB" w:eastAsia="zh-CN"/>
        </w:rPr>
        <w:t xml:space="preserve">When </w:t>
      </w:r>
      <w:proofErr w:type="spellStart"/>
      <w:r>
        <w:rPr>
          <w:rFonts w:ascii="Arial" w:hAnsi="Arial" w:cs="Arial"/>
          <w:lang w:val="en-GB" w:eastAsia="zh-CN"/>
        </w:rPr>
        <w:t>SearchSpace</w:t>
      </w:r>
      <w:proofErr w:type="spellEnd"/>
      <w:r>
        <w:rPr>
          <w:rFonts w:ascii="Arial" w:hAnsi="Arial" w:cs="Arial"/>
          <w:lang w:val="en-GB" w:eastAsia="zh-CN"/>
        </w:rPr>
        <w:t xml:space="preserve"> ID is non-zero, the ALs/BDs for PEI are configured by the corresponding search space configuration. In case search space zero </w:t>
      </w:r>
      <w:r w:rsidR="004E7FA6">
        <w:rPr>
          <w:rFonts w:ascii="Arial" w:hAnsi="Arial" w:cs="Arial"/>
          <w:lang w:val="en-GB" w:eastAsia="zh-CN"/>
        </w:rPr>
        <w:t xml:space="preserve">is </w:t>
      </w:r>
      <w:r>
        <w:rPr>
          <w:rFonts w:ascii="Arial" w:hAnsi="Arial" w:cs="Arial"/>
          <w:lang w:val="en-GB" w:eastAsia="zh-CN"/>
        </w:rPr>
        <w:t xml:space="preserve">used for PEI, </w:t>
      </w:r>
      <w:r w:rsidR="00365F0A">
        <w:rPr>
          <w:rFonts w:ascii="Arial" w:hAnsi="Arial" w:cs="Arial"/>
          <w:lang w:val="en-GB" w:eastAsia="zh-CN"/>
        </w:rPr>
        <w:t xml:space="preserve">RAN1 spec </w:t>
      </w:r>
      <w:r>
        <w:rPr>
          <w:rFonts w:ascii="Arial" w:hAnsi="Arial" w:cs="Arial"/>
          <w:lang w:val="en-GB" w:eastAsia="zh-CN"/>
        </w:rPr>
        <w:t xml:space="preserve">update </w:t>
      </w:r>
      <w:r w:rsidR="004E7FA6">
        <w:rPr>
          <w:rFonts w:ascii="Arial" w:hAnsi="Arial" w:cs="Arial"/>
          <w:lang w:val="en-GB" w:eastAsia="zh-CN"/>
        </w:rPr>
        <w:t>would</w:t>
      </w:r>
      <w:r>
        <w:rPr>
          <w:rFonts w:ascii="Arial" w:hAnsi="Arial" w:cs="Arial"/>
          <w:lang w:val="en-GB" w:eastAsia="zh-CN"/>
        </w:rPr>
        <w:t xml:space="preserve"> be needed</w:t>
      </w:r>
      <w:r w:rsidR="00365F0A">
        <w:rPr>
          <w:rFonts w:ascii="Arial" w:hAnsi="Arial" w:cs="Arial"/>
          <w:lang w:val="en-GB" w:eastAsia="zh-CN"/>
        </w:rPr>
        <w:t xml:space="preserve"> </w:t>
      </w:r>
      <w:r>
        <w:rPr>
          <w:rFonts w:ascii="Arial" w:hAnsi="Arial" w:cs="Arial"/>
          <w:lang w:val="en-GB" w:eastAsia="zh-CN"/>
        </w:rPr>
        <w:t>for identifying</w:t>
      </w:r>
      <w:r w:rsidR="00365F0A">
        <w:rPr>
          <w:rFonts w:ascii="Arial" w:hAnsi="Arial" w:cs="Arial"/>
          <w:lang w:val="en-GB" w:eastAsia="zh-CN"/>
        </w:rPr>
        <w:t xml:space="preserve"> the number of BDs/A</w:t>
      </w:r>
      <w:r w:rsidR="00496974">
        <w:rPr>
          <w:rFonts w:ascii="Arial" w:hAnsi="Arial" w:cs="Arial"/>
          <w:lang w:val="en-GB" w:eastAsia="zh-CN"/>
        </w:rPr>
        <w:t>l</w:t>
      </w:r>
      <w:r w:rsidR="00365F0A">
        <w:rPr>
          <w:rFonts w:ascii="Arial" w:hAnsi="Arial" w:cs="Arial"/>
          <w:lang w:val="en-GB" w:eastAsia="zh-CN"/>
        </w:rPr>
        <w:t>s</w:t>
      </w:r>
      <w:r w:rsidR="00496974">
        <w:rPr>
          <w:rFonts w:ascii="Arial" w:hAnsi="Arial" w:cs="Arial"/>
          <w:lang w:val="en-GB" w:eastAsia="zh-CN"/>
        </w:rPr>
        <w:t xml:space="preserve"> for PEI</w:t>
      </w:r>
      <w:r w:rsidR="00365F0A">
        <w:rPr>
          <w:rFonts w:ascii="Arial" w:hAnsi="Arial" w:cs="Arial"/>
          <w:lang w:val="en-GB" w:eastAsia="zh-CN"/>
        </w:rPr>
        <w:t xml:space="preserve">. </w:t>
      </w:r>
      <w:r>
        <w:rPr>
          <w:rFonts w:ascii="Arial" w:hAnsi="Arial" w:cs="Arial"/>
          <w:lang w:val="en-GB" w:eastAsia="zh-CN"/>
        </w:rPr>
        <w:t>I</w:t>
      </w:r>
      <w:r w:rsidR="00365F0A">
        <w:rPr>
          <w:rFonts w:ascii="Arial" w:hAnsi="Arial" w:cs="Arial"/>
          <w:lang w:val="en-GB" w:eastAsia="zh-CN"/>
        </w:rPr>
        <w:t xml:space="preserve">t </w:t>
      </w:r>
      <w:r>
        <w:rPr>
          <w:rFonts w:ascii="Arial" w:hAnsi="Arial" w:cs="Arial"/>
          <w:lang w:val="en-GB" w:eastAsia="zh-CN"/>
        </w:rPr>
        <w:t>can</w:t>
      </w:r>
      <w:r w:rsidR="00365F0A">
        <w:rPr>
          <w:rFonts w:ascii="Arial" w:hAnsi="Arial" w:cs="Arial"/>
          <w:lang w:val="en-GB" w:eastAsia="zh-CN"/>
        </w:rPr>
        <w:t xml:space="preserve"> simpl</w:t>
      </w:r>
      <w:r>
        <w:rPr>
          <w:rFonts w:ascii="Arial" w:hAnsi="Arial" w:cs="Arial"/>
          <w:lang w:val="en-GB" w:eastAsia="zh-CN"/>
        </w:rPr>
        <w:t>y</w:t>
      </w:r>
      <w:r w:rsidR="00365F0A">
        <w:rPr>
          <w:rFonts w:ascii="Arial" w:hAnsi="Arial" w:cs="Arial"/>
          <w:lang w:val="en-GB" w:eastAsia="zh-CN"/>
        </w:rPr>
        <w:t xml:space="preserve"> follow the </w:t>
      </w:r>
      <w:r>
        <w:rPr>
          <w:rFonts w:ascii="Arial" w:hAnsi="Arial" w:cs="Arial"/>
          <w:lang w:val="en-GB" w:eastAsia="zh-CN"/>
        </w:rPr>
        <w:t xml:space="preserve">legacy </w:t>
      </w:r>
      <w:proofErr w:type="spellStart"/>
      <w:r>
        <w:rPr>
          <w:rFonts w:ascii="Arial" w:hAnsi="Arial" w:cs="Arial"/>
          <w:lang w:val="en-GB" w:eastAsia="zh-CN"/>
        </w:rPr>
        <w:t>SearchSpaceZero</w:t>
      </w:r>
      <w:proofErr w:type="spellEnd"/>
      <w:r>
        <w:rPr>
          <w:rFonts w:ascii="Arial" w:hAnsi="Arial" w:cs="Arial"/>
          <w:lang w:val="en-GB" w:eastAsia="zh-CN"/>
        </w:rPr>
        <w:t xml:space="preserve"> </w:t>
      </w:r>
      <w:r w:rsidR="00365F0A">
        <w:rPr>
          <w:rFonts w:ascii="Arial" w:hAnsi="Arial" w:cs="Arial"/>
          <w:lang w:val="en-GB" w:eastAsia="zh-CN"/>
        </w:rPr>
        <w:t>BDs/ALs</w:t>
      </w:r>
      <w:r>
        <w:rPr>
          <w:rFonts w:ascii="Arial" w:hAnsi="Arial" w:cs="Arial"/>
          <w:lang w:val="en-GB" w:eastAsia="zh-CN"/>
        </w:rPr>
        <w:t xml:space="preserve">, </w:t>
      </w:r>
      <w:proofErr w:type="gramStart"/>
      <w:r>
        <w:rPr>
          <w:rFonts w:ascii="Arial" w:hAnsi="Arial" w:cs="Arial"/>
          <w:lang w:val="en-GB" w:eastAsia="zh-CN"/>
        </w:rPr>
        <w:t>i.e.</w:t>
      </w:r>
      <w:proofErr w:type="gramEnd"/>
      <w:r>
        <w:rPr>
          <w:rFonts w:ascii="Arial" w:hAnsi="Arial" w:cs="Arial"/>
          <w:lang w:val="en-GB" w:eastAsia="zh-CN"/>
        </w:rPr>
        <w:t xml:space="preserve"> </w:t>
      </w:r>
      <w:r w:rsidR="00365F0A">
        <w:rPr>
          <w:rFonts w:ascii="Arial" w:hAnsi="Arial" w:cs="Arial"/>
          <w:lang w:val="en-GB" w:eastAsia="zh-CN"/>
        </w:rPr>
        <w:t>fixed values specified (</w:t>
      </w:r>
      <w:r>
        <w:rPr>
          <w:rFonts w:ascii="Arial" w:hAnsi="Arial" w:cs="Arial"/>
          <w:lang w:val="en-GB" w:eastAsia="zh-CN"/>
        </w:rPr>
        <w:t xml:space="preserve">as in </w:t>
      </w:r>
      <w:r w:rsidR="00365F0A">
        <w:rPr>
          <w:rFonts w:ascii="Arial" w:hAnsi="Arial" w:cs="Arial"/>
          <w:lang w:val="en-GB" w:eastAsia="zh-CN"/>
        </w:rPr>
        <w:t xml:space="preserve">Table 10.1-1 of 38.213). </w:t>
      </w:r>
      <w:r>
        <w:rPr>
          <w:rFonts w:ascii="Arial" w:hAnsi="Arial" w:cs="Arial"/>
          <w:lang w:val="en-GB" w:eastAsia="zh-CN"/>
        </w:rPr>
        <w:t xml:space="preserve">Below proposal is made to reflect this. </w:t>
      </w:r>
    </w:p>
    <w:p w14:paraId="3B7A86A4" w14:textId="77777777" w:rsidR="00E83F5B" w:rsidRDefault="00E83F5B" w:rsidP="00365F0A">
      <w:pPr>
        <w:jc w:val="both"/>
        <w:rPr>
          <w:rFonts w:ascii="Arial" w:hAnsi="Arial" w:cs="Arial"/>
          <w:lang w:val="en-GB" w:eastAsia="zh-CN"/>
        </w:rPr>
      </w:pPr>
    </w:p>
    <w:p w14:paraId="6E8EC25B" w14:textId="66D9DBCC" w:rsidR="00365F0A" w:rsidRPr="001018D9" w:rsidRDefault="00365F0A" w:rsidP="00365F0A">
      <w:pPr>
        <w:pStyle w:val="Proposal"/>
        <w:numPr>
          <w:ilvl w:val="0"/>
          <w:numId w:val="6"/>
        </w:numPr>
        <w:tabs>
          <w:tab w:val="clear" w:pos="1304"/>
        </w:tabs>
        <w:spacing w:line="252" w:lineRule="auto"/>
        <w:ind w:left="1701" w:hanging="1701"/>
      </w:pPr>
      <w:bookmarkStart w:id="0" w:name="_Toc95735012"/>
      <w:r w:rsidRPr="001018D9">
        <w:t>Adopt TP1 for 38.213-h00</w:t>
      </w:r>
      <w:r w:rsidR="008C6E76">
        <w:t>, subclause 10.1</w:t>
      </w:r>
      <w:r w:rsidRPr="001018D9">
        <w:t xml:space="preserve"> to reflect BDs/CCEs when </w:t>
      </w:r>
      <w:proofErr w:type="spellStart"/>
      <w:r w:rsidRPr="001018D9">
        <w:t>searchSpaceZero</w:t>
      </w:r>
      <w:proofErr w:type="spellEnd"/>
      <w:r w:rsidRPr="001018D9">
        <w:t xml:space="preserve"> is used for PEI.</w:t>
      </w:r>
      <w:bookmarkEnd w:id="0"/>
    </w:p>
    <w:p w14:paraId="75C31817" w14:textId="77777777" w:rsidR="00365F0A" w:rsidRPr="00916856" w:rsidRDefault="00365F0A" w:rsidP="00365F0A">
      <w:pPr>
        <w:jc w:val="both"/>
        <w:rPr>
          <w:rFonts w:ascii="Arial" w:hAnsi="Arial" w:cs="Arial"/>
          <w:b/>
          <w:bCs/>
          <w:lang w:val="en-GB" w:eastAsia="zh-CN"/>
        </w:rPr>
      </w:pPr>
    </w:p>
    <w:p w14:paraId="58800E15" w14:textId="77777777" w:rsidR="00365F0A" w:rsidRPr="00916856" w:rsidRDefault="00365F0A" w:rsidP="00365F0A">
      <w:pPr>
        <w:jc w:val="both"/>
        <w:rPr>
          <w:rFonts w:ascii="Arial" w:hAnsi="Arial" w:cs="Arial"/>
          <w:sz w:val="20"/>
          <w:szCs w:val="20"/>
          <w:lang w:val="en-GB" w:eastAsia="zh-CN"/>
        </w:rPr>
      </w:pPr>
      <w:r w:rsidRPr="00916856">
        <w:rPr>
          <w:rFonts w:ascii="Arial" w:hAnsi="Arial" w:cs="Arial"/>
          <w:sz w:val="20"/>
          <w:szCs w:val="20"/>
          <w:lang w:val="en-GB" w:eastAsia="zh-CN"/>
        </w:rPr>
        <w:t>&lt;begin TP</w:t>
      </w:r>
      <w:r>
        <w:rPr>
          <w:rFonts w:ascii="Arial" w:hAnsi="Arial" w:cs="Arial"/>
          <w:sz w:val="20"/>
          <w:szCs w:val="20"/>
          <w:lang w:val="en-GB" w:eastAsia="zh-CN"/>
        </w:rPr>
        <w:t>1</w:t>
      </w:r>
      <w:r w:rsidRPr="00916856">
        <w:rPr>
          <w:rFonts w:ascii="Arial" w:hAnsi="Arial" w:cs="Arial"/>
          <w:sz w:val="20"/>
          <w:szCs w:val="20"/>
          <w:lang w:val="en-GB" w:eastAsia="zh-CN"/>
        </w:rPr>
        <w:t xml:space="preserve"> for 38.213-h00, subclause 10.1&gt;</w:t>
      </w:r>
    </w:p>
    <w:p w14:paraId="43A932D7" w14:textId="1E3FBCBC" w:rsidR="00365F0A" w:rsidRDefault="00365F0A" w:rsidP="00365F0A">
      <w:pPr>
        <w:spacing w:after="180" w:line="240" w:lineRule="auto"/>
        <w:rPr>
          <w:rFonts w:ascii="Times New Roman" w:eastAsia="SimSun" w:hAnsi="Times New Roman" w:cs="Times New Roman"/>
          <w:sz w:val="20"/>
          <w:szCs w:val="20"/>
          <w:lang w:val="en-GB"/>
        </w:rPr>
      </w:pPr>
      <w:r w:rsidRPr="00916856">
        <w:rPr>
          <w:rFonts w:ascii="Times New Roman" w:eastAsia="SimSun" w:hAnsi="Times New Roman" w:cs="Times New Roman"/>
          <w:sz w:val="20"/>
          <w:szCs w:val="20"/>
          <w:lang w:val="en-GB"/>
        </w:rPr>
        <w:t xml:space="preserve">If a UE is not provided </w:t>
      </w:r>
      <w:proofErr w:type="spellStart"/>
      <w:r w:rsidRPr="00916856">
        <w:rPr>
          <w:rFonts w:ascii="Times New Roman" w:eastAsia="SimSun" w:hAnsi="Times New Roman" w:cs="Times New Roman"/>
          <w:i/>
          <w:iCs/>
          <w:lang w:val="en-GB" w:eastAsia="zh-CN"/>
        </w:rPr>
        <w:t>peiSearchSpace</w:t>
      </w:r>
      <w:proofErr w:type="spellEnd"/>
      <w:r w:rsidRPr="00916856">
        <w:rPr>
          <w:rFonts w:ascii="Times New Roman" w:eastAsia="SimSun" w:hAnsi="Times New Roman" w:cs="Times New Roman"/>
          <w:sz w:val="20"/>
          <w:szCs w:val="20"/>
          <w:lang w:val="en-GB"/>
        </w:rPr>
        <w:t xml:space="preserve"> for Type2A-PDCCH CSS set, the UE does not monitor PDCCH for Type2A-PDCCH CSS set on the DL BWP. The CCE aggregation levels and </w:t>
      </w:r>
      <w:r w:rsidRPr="00916856">
        <w:rPr>
          <w:rFonts w:ascii="Times New Roman" w:eastAsia="SimSun" w:hAnsi="Times New Roman" w:cs="Times New Roman"/>
          <w:sz w:val="20"/>
          <w:szCs w:val="20"/>
          <w:lang w:val="en-GB" w:eastAsia="ko-KR"/>
        </w:rPr>
        <w:t xml:space="preserve">the maximum </w:t>
      </w:r>
      <w:r w:rsidRPr="00916856">
        <w:rPr>
          <w:rFonts w:ascii="Times New Roman" w:eastAsia="SimSun" w:hAnsi="Times New Roman" w:cs="Times New Roman"/>
          <w:sz w:val="20"/>
          <w:szCs w:val="20"/>
          <w:lang w:val="en-GB"/>
        </w:rPr>
        <w:t xml:space="preserve">number of PDCCH candidates per CCE aggregation level for </w:t>
      </w:r>
      <w:r w:rsidRPr="00916856">
        <w:rPr>
          <w:rFonts w:ascii="Times New Roman" w:eastAsia="SimSun" w:hAnsi="Times New Roman" w:cs="Times New Roman"/>
          <w:sz w:val="20"/>
          <w:szCs w:val="20"/>
        </w:rPr>
        <w:t xml:space="preserve">Type2A-PDCCH CSS set </w:t>
      </w:r>
      <w:r w:rsidRPr="00916856">
        <w:rPr>
          <w:rFonts w:ascii="Times New Roman" w:eastAsia="SimSun" w:hAnsi="Times New Roman" w:cs="Times New Roman"/>
          <w:sz w:val="20"/>
          <w:szCs w:val="20"/>
          <w:lang w:val="en-GB" w:eastAsia="ko-KR"/>
        </w:rPr>
        <w:t xml:space="preserve">are </w:t>
      </w:r>
      <w:r w:rsidRPr="00916856">
        <w:rPr>
          <w:rFonts w:ascii="Times New Roman" w:eastAsia="SimSun" w:hAnsi="Times New Roman" w:cs="Times New Roman"/>
          <w:sz w:val="20"/>
          <w:szCs w:val="20"/>
          <w:lang w:val="en-GB"/>
        </w:rPr>
        <w:t xml:space="preserve">given in Table 10.1-1 </w:t>
      </w:r>
      <w:r w:rsidRPr="00916856">
        <w:rPr>
          <w:rFonts w:ascii="Times New Roman" w:eastAsia="SimSun" w:hAnsi="Times New Roman" w:cs="Times New Roman"/>
          <w:color w:val="FF0000"/>
          <w:sz w:val="20"/>
          <w:szCs w:val="20"/>
          <w:u w:val="single"/>
          <w:lang w:val="en-GB"/>
        </w:rPr>
        <w:t xml:space="preserve">when the UE is provided a non-zero </w:t>
      </w:r>
      <w:r w:rsidRPr="00916856">
        <w:rPr>
          <w:rFonts w:ascii="Times New Roman" w:eastAsia="SimSun" w:hAnsi="Times New Roman" w:cs="Times New Roman"/>
          <w:color w:val="FF0000"/>
          <w:sz w:val="20"/>
          <w:szCs w:val="20"/>
          <w:u w:val="single"/>
          <w:lang w:val="en-GB"/>
        </w:rPr>
        <w:lastRenderedPageBreak/>
        <w:t xml:space="preserve">value for </w:t>
      </w:r>
      <w:proofErr w:type="spellStart"/>
      <w:r w:rsidRPr="00916856">
        <w:rPr>
          <w:rFonts w:ascii="Times New Roman" w:eastAsia="SimSun" w:hAnsi="Times New Roman" w:cs="Times New Roman"/>
          <w:i/>
          <w:iCs/>
          <w:color w:val="FF0000"/>
          <w:sz w:val="20"/>
          <w:szCs w:val="20"/>
          <w:u w:val="single"/>
          <w:lang w:eastAsia="x-none"/>
        </w:rPr>
        <w:t>searchSpaceID</w:t>
      </w:r>
      <w:proofErr w:type="spellEnd"/>
      <w:r w:rsidRPr="00916856">
        <w:rPr>
          <w:rFonts w:ascii="Times New Roman" w:eastAsia="SimSun" w:hAnsi="Times New Roman" w:cs="Times New Roman"/>
          <w:i/>
          <w:iCs/>
          <w:color w:val="FF0000"/>
          <w:sz w:val="20"/>
          <w:szCs w:val="20"/>
          <w:u w:val="single"/>
          <w:lang w:eastAsia="x-none"/>
        </w:rPr>
        <w:t xml:space="preserve"> </w:t>
      </w:r>
      <w:r w:rsidRPr="00916856">
        <w:rPr>
          <w:rFonts w:ascii="Times New Roman" w:eastAsia="SimSun" w:hAnsi="Times New Roman" w:cs="Times New Roman"/>
          <w:iCs/>
          <w:color w:val="FF0000"/>
          <w:sz w:val="20"/>
          <w:szCs w:val="20"/>
          <w:u w:val="single"/>
          <w:lang w:eastAsia="x-none"/>
        </w:rPr>
        <w:t>for</w:t>
      </w:r>
      <w:r w:rsidRPr="00916856">
        <w:rPr>
          <w:rFonts w:ascii="Times New Roman" w:eastAsia="SimSun" w:hAnsi="Times New Roman" w:cs="Times New Roman"/>
          <w:color w:val="FF0000"/>
          <w:sz w:val="20"/>
          <w:szCs w:val="20"/>
          <w:u w:val="single"/>
          <w:lang w:val="en-GB"/>
        </w:rPr>
        <w:t xml:space="preserve"> the Type2A-PDCCH CSS set</w:t>
      </w:r>
      <w:r w:rsidRPr="00916856">
        <w:rPr>
          <w:rFonts w:ascii="Times New Roman" w:eastAsia="SimSun" w:hAnsi="Times New Roman" w:cs="Times New Roman"/>
          <w:sz w:val="20"/>
          <w:szCs w:val="20"/>
          <w:lang w:val="en-GB"/>
        </w:rPr>
        <w:t>.</w:t>
      </w:r>
      <w:r w:rsidRPr="00916856">
        <w:rPr>
          <w:rFonts w:ascii="Times New Roman" w:eastAsia="SimSun" w:hAnsi="Times New Roman" w:cs="Times New Roman"/>
          <w:color w:val="FF0000"/>
          <w:sz w:val="20"/>
          <w:szCs w:val="20"/>
          <w:lang w:val="en-GB"/>
        </w:rPr>
        <w:t xml:space="preserve"> </w:t>
      </w:r>
      <w:r w:rsidRPr="00916856">
        <w:rPr>
          <w:rFonts w:ascii="Times New Roman" w:eastAsia="SimSun" w:hAnsi="Times New Roman" w:cs="Times New Roman"/>
          <w:color w:val="FF0000"/>
          <w:sz w:val="20"/>
          <w:szCs w:val="20"/>
          <w:u w:val="single"/>
          <w:lang w:val="en-GB"/>
        </w:rPr>
        <w:t xml:space="preserve">The CCE aggregation levels and </w:t>
      </w:r>
      <w:r w:rsidRPr="00916856">
        <w:rPr>
          <w:rFonts w:ascii="Times New Roman" w:eastAsia="SimSun" w:hAnsi="Times New Roman" w:cs="Times New Roman"/>
          <w:color w:val="FF0000"/>
          <w:sz w:val="20"/>
          <w:szCs w:val="20"/>
          <w:u w:val="single"/>
          <w:lang w:val="en-GB" w:eastAsia="ko-KR"/>
        </w:rPr>
        <w:t xml:space="preserve">the </w:t>
      </w:r>
      <w:r w:rsidRPr="00916856">
        <w:rPr>
          <w:rFonts w:ascii="Times New Roman" w:eastAsia="SimSun" w:hAnsi="Times New Roman" w:cs="Times New Roman"/>
          <w:color w:val="FF0000"/>
          <w:sz w:val="20"/>
          <w:szCs w:val="20"/>
          <w:u w:val="single"/>
          <w:lang w:val="en-GB"/>
        </w:rPr>
        <w:t xml:space="preserve">number of PDCCH candidates per CCE aggregation level for </w:t>
      </w:r>
      <w:r w:rsidRPr="00916856">
        <w:rPr>
          <w:rFonts w:ascii="Times New Roman" w:eastAsia="SimSun" w:hAnsi="Times New Roman" w:cs="Times New Roman"/>
          <w:color w:val="FF0000"/>
          <w:sz w:val="20"/>
          <w:szCs w:val="20"/>
          <w:u w:val="single"/>
        </w:rPr>
        <w:t xml:space="preserve">Type2A-PDCCH CSS set </w:t>
      </w:r>
      <w:r w:rsidRPr="00916856">
        <w:rPr>
          <w:rFonts w:ascii="Times New Roman" w:eastAsia="SimSun" w:hAnsi="Times New Roman" w:cs="Times New Roman"/>
          <w:color w:val="FF0000"/>
          <w:sz w:val="20"/>
          <w:szCs w:val="20"/>
          <w:u w:val="single"/>
          <w:lang w:val="en-GB" w:eastAsia="ko-KR"/>
        </w:rPr>
        <w:t xml:space="preserve">are </w:t>
      </w:r>
      <w:r w:rsidRPr="00916856">
        <w:rPr>
          <w:rFonts w:ascii="Times New Roman" w:eastAsia="SimSun" w:hAnsi="Times New Roman" w:cs="Times New Roman"/>
          <w:color w:val="FF0000"/>
          <w:sz w:val="20"/>
          <w:szCs w:val="20"/>
          <w:u w:val="single"/>
          <w:lang w:val="en-GB"/>
        </w:rPr>
        <w:t xml:space="preserve">given in Table 10.1-1 when the UE is provided a zero value for </w:t>
      </w:r>
      <w:proofErr w:type="spellStart"/>
      <w:r w:rsidRPr="00916856">
        <w:rPr>
          <w:rFonts w:ascii="Times New Roman" w:eastAsia="SimSun" w:hAnsi="Times New Roman" w:cs="Times New Roman"/>
          <w:i/>
          <w:iCs/>
          <w:color w:val="FF0000"/>
          <w:sz w:val="20"/>
          <w:szCs w:val="20"/>
          <w:u w:val="single"/>
          <w:lang w:eastAsia="x-none"/>
        </w:rPr>
        <w:t>searchSpaceID</w:t>
      </w:r>
      <w:proofErr w:type="spellEnd"/>
      <w:r w:rsidRPr="00916856">
        <w:rPr>
          <w:rFonts w:ascii="Times New Roman" w:eastAsia="SimSun" w:hAnsi="Times New Roman" w:cs="Times New Roman"/>
          <w:i/>
          <w:iCs/>
          <w:color w:val="FF0000"/>
          <w:sz w:val="20"/>
          <w:szCs w:val="20"/>
          <w:u w:val="single"/>
          <w:lang w:eastAsia="x-none"/>
        </w:rPr>
        <w:t xml:space="preserve"> </w:t>
      </w:r>
      <w:r w:rsidRPr="00916856">
        <w:rPr>
          <w:rFonts w:ascii="Times New Roman" w:eastAsia="SimSun" w:hAnsi="Times New Roman" w:cs="Times New Roman"/>
          <w:iCs/>
          <w:color w:val="FF0000"/>
          <w:sz w:val="20"/>
          <w:szCs w:val="20"/>
          <w:u w:val="single"/>
          <w:lang w:eastAsia="x-none"/>
        </w:rPr>
        <w:t>for</w:t>
      </w:r>
      <w:r w:rsidRPr="00916856">
        <w:rPr>
          <w:rFonts w:ascii="Times New Roman" w:eastAsia="SimSun" w:hAnsi="Times New Roman" w:cs="Times New Roman"/>
          <w:color w:val="FF0000"/>
          <w:sz w:val="20"/>
          <w:szCs w:val="20"/>
          <w:u w:val="single"/>
          <w:lang w:val="en-GB"/>
        </w:rPr>
        <w:t xml:space="preserve"> the Type2A-PDCCH CSS set.</w:t>
      </w:r>
    </w:p>
    <w:p w14:paraId="4D103B92" w14:textId="3D76D0BD" w:rsidR="00365F0A" w:rsidRPr="00916856" w:rsidRDefault="00365F0A" w:rsidP="00365F0A">
      <w:pPr>
        <w:jc w:val="both"/>
        <w:rPr>
          <w:rFonts w:ascii="Arial" w:hAnsi="Arial" w:cs="Arial"/>
          <w:sz w:val="20"/>
          <w:szCs w:val="20"/>
          <w:lang w:val="en-GB" w:eastAsia="zh-CN"/>
        </w:rPr>
      </w:pPr>
      <w:r w:rsidRPr="00916856">
        <w:rPr>
          <w:rFonts w:ascii="Arial" w:hAnsi="Arial" w:cs="Arial"/>
          <w:sz w:val="20"/>
          <w:szCs w:val="20"/>
          <w:lang w:val="en-GB" w:eastAsia="zh-CN"/>
        </w:rPr>
        <w:t>&lt;end TP</w:t>
      </w:r>
      <w:r w:rsidR="008C6E76">
        <w:rPr>
          <w:rFonts w:ascii="Arial" w:hAnsi="Arial" w:cs="Arial"/>
          <w:sz w:val="20"/>
          <w:szCs w:val="20"/>
          <w:lang w:val="en-GB" w:eastAsia="zh-CN"/>
        </w:rPr>
        <w:t>1</w:t>
      </w:r>
      <w:r w:rsidRPr="00916856">
        <w:rPr>
          <w:rFonts w:ascii="Arial" w:hAnsi="Arial" w:cs="Arial"/>
          <w:sz w:val="20"/>
          <w:szCs w:val="20"/>
          <w:lang w:val="en-GB" w:eastAsia="zh-CN"/>
        </w:rPr>
        <w:t>&gt;</w:t>
      </w:r>
    </w:p>
    <w:p w14:paraId="2003366E" w14:textId="119E607C" w:rsidR="00365F0A" w:rsidRDefault="00365F0A" w:rsidP="00365F0A">
      <w:pPr>
        <w:rPr>
          <w:rFonts w:ascii="Arial" w:hAnsi="Arial" w:cs="Arial"/>
        </w:rPr>
      </w:pPr>
      <w:r>
        <w:rPr>
          <w:rFonts w:ascii="Arial" w:hAnsi="Arial" w:cs="Arial"/>
        </w:rPr>
        <w:t xml:space="preserve">In </w:t>
      </w:r>
      <w:r w:rsidR="00CC19E3">
        <w:rPr>
          <w:rFonts w:ascii="Arial" w:hAnsi="Arial" w:cs="Arial"/>
        </w:rPr>
        <w:t>previous</w:t>
      </w:r>
      <w:r>
        <w:rPr>
          <w:rFonts w:ascii="Arial" w:hAnsi="Arial" w:cs="Arial"/>
        </w:rPr>
        <w:t xml:space="preserve"> RAN2 meeting (RAN2#116</w:t>
      </w:r>
      <w:r w:rsidR="00CC19E3">
        <w:rPr>
          <w:rFonts w:ascii="Arial" w:hAnsi="Arial" w:cs="Arial"/>
        </w:rPr>
        <w:t>bis</w:t>
      </w:r>
      <w:r>
        <w:rPr>
          <w:rFonts w:ascii="Arial" w:hAnsi="Arial" w:cs="Arial"/>
        </w:rPr>
        <w:t xml:space="preserve">-e), there were discussions related to whether and how PEI is applicable to </w:t>
      </w:r>
      <w:proofErr w:type="spellStart"/>
      <w:r>
        <w:rPr>
          <w:rFonts w:ascii="Arial" w:hAnsi="Arial" w:cs="Arial"/>
        </w:rPr>
        <w:t>eDRX</w:t>
      </w:r>
      <w:proofErr w:type="spellEnd"/>
      <w:r>
        <w:rPr>
          <w:rFonts w:ascii="Arial" w:hAnsi="Arial" w:cs="Arial"/>
        </w:rPr>
        <w:t xml:space="preserve"> when Paging Transmission Window (PTW) is configured</w:t>
      </w:r>
      <w:r w:rsidR="00CC19E3">
        <w:rPr>
          <w:rFonts w:ascii="Arial" w:hAnsi="Arial" w:cs="Arial"/>
        </w:rPr>
        <w:t xml:space="preserve">. It was agreed to aim to support PEI with </w:t>
      </w:r>
      <w:proofErr w:type="spellStart"/>
      <w:r w:rsidR="00CC19E3">
        <w:rPr>
          <w:rFonts w:ascii="Arial" w:hAnsi="Arial" w:cs="Arial"/>
        </w:rPr>
        <w:t>eDRX</w:t>
      </w:r>
      <w:proofErr w:type="spellEnd"/>
      <w:r w:rsidR="00CC19E3">
        <w:rPr>
          <w:rFonts w:ascii="Arial" w:hAnsi="Arial" w:cs="Arial"/>
        </w:rPr>
        <w:t>:</w:t>
      </w:r>
    </w:p>
    <w:p w14:paraId="364BE651" w14:textId="77777777" w:rsidR="00365F0A" w:rsidRDefault="00365F0A" w:rsidP="00365F0A">
      <w:pPr>
        <w:pStyle w:val="Agreement"/>
        <w:numPr>
          <w:ilvl w:val="0"/>
          <w:numId w:val="0"/>
        </w:numPr>
        <w:tabs>
          <w:tab w:val="left" w:pos="720"/>
        </w:tabs>
        <w:spacing w:before="0"/>
        <w:contextualSpacing/>
        <w:rPr>
          <w:rFonts w:ascii="Times New Roman" w:hAnsi="Times New Roman"/>
          <w:szCs w:val="20"/>
          <w:u w:val="single"/>
          <w:lang w:eastAsia="zh-TW"/>
        </w:rPr>
      </w:pPr>
    </w:p>
    <w:p w14:paraId="6BD9252C" w14:textId="77777777" w:rsidR="00CC19E3" w:rsidRPr="00CC19E3" w:rsidRDefault="00CC19E3" w:rsidP="00CC19E3">
      <w:pPr>
        <w:tabs>
          <w:tab w:val="num" w:pos="1620"/>
        </w:tabs>
        <w:spacing w:after="0" w:line="240" w:lineRule="auto"/>
        <w:ind w:firstLine="720"/>
        <w:contextualSpacing/>
        <w:rPr>
          <w:rFonts w:ascii="Times New Roman" w:eastAsia="MS Mincho" w:hAnsi="Times New Roman" w:cs="Times New Roman"/>
          <w:b/>
          <w:sz w:val="20"/>
          <w:szCs w:val="20"/>
          <w:u w:val="single"/>
          <w:lang w:val="en-GB" w:eastAsia="zh-TW"/>
        </w:rPr>
      </w:pPr>
      <w:r w:rsidRPr="00CC19E3">
        <w:rPr>
          <w:rFonts w:ascii="Times New Roman" w:eastAsia="MS Mincho" w:hAnsi="Times New Roman" w:cs="Times New Roman"/>
          <w:b/>
          <w:sz w:val="20"/>
          <w:szCs w:val="20"/>
          <w:u w:val="single"/>
          <w:lang w:val="en-GB" w:eastAsia="zh-TW"/>
        </w:rPr>
        <w:t>RAN2 #116bis-e Meeting</w:t>
      </w:r>
    </w:p>
    <w:p w14:paraId="36E0BE8A" w14:textId="620D4235" w:rsidR="00365F0A" w:rsidRPr="00CC19E3" w:rsidRDefault="00CC19E3" w:rsidP="00CC19E3">
      <w:pPr>
        <w:pStyle w:val="ListParagraph"/>
        <w:keepNext/>
        <w:numPr>
          <w:ilvl w:val="0"/>
          <w:numId w:val="18"/>
        </w:numPr>
        <w:jc w:val="both"/>
        <w:rPr>
          <w:rFonts w:ascii="Arial" w:hAnsi="Arial" w:cs="Arial"/>
          <w:b/>
          <w:bCs/>
        </w:rPr>
      </w:pPr>
      <w:r w:rsidRPr="00CC19E3">
        <w:rPr>
          <w:rFonts w:ascii="Arial" w:eastAsia="Malgun Gothic" w:hAnsi="Arial" w:cs="Times New Roman"/>
          <w:b/>
          <w:bCs/>
          <w:sz w:val="20"/>
        </w:rPr>
        <w:t xml:space="preserve">RAN2 aims to Support PEI and subgrouping with </w:t>
      </w:r>
      <w:proofErr w:type="spellStart"/>
      <w:r w:rsidRPr="00CC19E3">
        <w:rPr>
          <w:rFonts w:ascii="Arial" w:eastAsia="Malgun Gothic" w:hAnsi="Arial" w:cs="Times New Roman"/>
          <w:b/>
          <w:bCs/>
          <w:sz w:val="20"/>
        </w:rPr>
        <w:t>eDRX</w:t>
      </w:r>
      <w:proofErr w:type="spellEnd"/>
      <w:r w:rsidRPr="00CC19E3">
        <w:rPr>
          <w:rFonts w:ascii="Arial" w:eastAsia="Malgun Gothic" w:hAnsi="Arial" w:cs="Times New Roman"/>
          <w:b/>
          <w:bCs/>
          <w:sz w:val="20"/>
        </w:rPr>
        <w:t>. FFS the impact</w:t>
      </w:r>
    </w:p>
    <w:p w14:paraId="66FA93F7" w14:textId="5969B86E" w:rsidR="00365F0A" w:rsidRDefault="00365F0A" w:rsidP="00365F0A">
      <w:pPr>
        <w:keepNext/>
        <w:jc w:val="both"/>
        <w:rPr>
          <w:rFonts w:ascii="Arial" w:hAnsi="Arial" w:cs="Arial"/>
        </w:rPr>
      </w:pPr>
      <w:r>
        <w:rPr>
          <w:rFonts w:ascii="Arial" w:hAnsi="Arial" w:cs="Arial"/>
        </w:rPr>
        <w:t xml:space="preserve">From RAN1 perspective, we do not see need for special handling of PEI when PTW is configured. </w:t>
      </w:r>
      <w:r w:rsidR="00CC19E3" w:rsidRPr="00CC19E3">
        <w:rPr>
          <w:rFonts w:ascii="Arial" w:hAnsi="Arial" w:cs="Arial"/>
        </w:rPr>
        <w:t>In our opinion PEI can be supported together with PTW without any impact if a simple approach is taken. Such simple approach would be that the UE wakes up at its configured PTW during which PEI is applicable to the POs within. In other words, no special handling is introduced if PTW is configured properly by the NW such that all PEI occasions associated to the relevant POs are also within the PTW</w:t>
      </w:r>
      <w:r>
        <w:rPr>
          <w:rFonts w:ascii="Arial" w:hAnsi="Arial" w:cs="Arial"/>
        </w:rPr>
        <w:t>.</w:t>
      </w:r>
    </w:p>
    <w:p w14:paraId="360B50C9" w14:textId="77777777" w:rsidR="00365F0A" w:rsidRDefault="00365F0A" w:rsidP="00365F0A">
      <w:pPr>
        <w:pStyle w:val="Proposal"/>
        <w:numPr>
          <w:ilvl w:val="0"/>
          <w:numId w:val="6"/>
        </w:numPr>
        <w:tabs>
          <w:tab w:val="clear" w:pos="1304"/>
        </w:tabs>
        <w:spacing w:line="252" w:lineRule="auto"/>
        <w:ind w:left="1701" w:hanging="1701"/>
        <w:rPr>
          <w:sz w:val="20"/>
          <w:szCs w:val="20"/>
        </w:rPr>
      </w:pPr>
      <w:bookmarkStart w:id="1" w:name="_Toc95735013"/>
      <w:r>
        <w:t xml:space="preserve">No special handling is introduced for PEI when </w:t>
      </w:r>
      <w:proofErr w:type="spellStart"/>
      <w:r>
        <w:t>eDRX</w:t>
      </w:r>
      <w:proofErr w:type="spellEnd"/>
      <w:r>
        <w:t xml:space="preserve"> PTW is configured (if </w:t>
      </w:r>
      <w:proofErr w:type="spellStart"/>
      <w:r>
        <w:t>eDRX</w:t>
      </w:r>
      <w:proofErr w:type="spellEnd"/>
      <w:r>
        <w:t xml:space="preserve"> PTW is supported). </w:t>
      </w:r>
      <w:r>
        <w:rPr>
          <w:rFonts w:cs="Arial"/>
        </w:rPr>
        <w:t>The UE wakes up at configured PTW during which PEI is applicable to the POs within</w:t>
      </w:r>
      <w:r>
        <w:t>.</w:t>
      </w:r>
      <w:bookmarkEnd w:id="1"/>
    </w:p>
    <w:p w14:paraId="0E43351F" w14:textId="77777777" w:rsidR="00737FDE" w:rsidRDefault="00737FDE" w:rsidP="00365F0A">
      <w:pPr>
        <w:jc w:val="both"/>
        <w:rPr>
          <w:rFonts w:ascii="Arial" w:hAnsi="Arial" w:cs="Arial"/>
          <w:lang w:val="en-GB" w:eastAsia="zh-CN"/>
        </w:rPr>
      </w:pPr>
    </w:p>
    <w:p w14:paraId="501099AF" w14:textId="6C68DF16" w:rsidR="00365F0A" w:rsidRDefault="00365F0A" w:rsidP="00365F0A">
      <w:pPr>
        <w:jc w:val="both"/>
        <w:rPr>
          <w:rFonts w:ascii="Arial" w:hAnsi="Arial" w:cs="Arial"/>
          <w:lang w:val="en-GB" w:eastAsia="zh-CN"/>
        </w:rPr>
      </w:pPr>
      <w:r>
        <w:rPr>
          <w:rFonts w:ascii="Arial" w:hAnsi="Arial" w:cs="Arial"/>
          <w:lang w:val="en-GB" w:eastAsia="zh-CN"/>
        </w:rPr>
        <w:t>PDCCH reception with PEI-RNTI is missing from 38.202</w:t>
      </w:r>
      <w:r w:rsidR="00555040">
        <w:rPr>
          <w:rFonts w:ascii="Arial" w:hAnsi="Arial" w:cs="Arial"/>
          <w:lang w:val="en-GB" w:eastAsia="zh-CN"/>
        </w:rPr>
        <w:t>-h00</w:t>
      </w:r>
      <w:r>
        <w:rPr>
          <w:rFonts w:ascii="Arial" w:hAnsi="Arial" w:cs="Arial"/>
          <w:lang w:val="en-GB" w:eastAsia="zh-CN"/>
        </w:rPr>
        <w:t xml:space="preserve">. Below TP is proposed to update the tables 6.2-1 (Downlink Reception Types) and 6.2.-2 (Downlink Reception Type combinations). </w:t>
      </w:r>
    </w:p>
    <w:p w14:paraId="67DCBDC8" w14:textId="454E1297" w:rsidR="00365F0A" w:rsidRPr="001018D9" w:rsidRDefault="00365F0A" w:rsidP="00365F0A">
      <w:pPr>
        <w:pStyle w:val="Proposal"/>
        <w:numPr>
          <w:ilvl w:val="0"/>
          <w:numId w:val="6"/>
        </w:numPr>
        <w:tabs>
          <w:tab w:val="clear" w:pos="1304"/>
        </w:tabs>
        <w:spacing w:line="252" w:lineRule="auto"/>
        <w:ind w:left="1701" w:hanging="1701"/>
      </w:pPr>
      <w:bookmarkStart w:id="2" w:name="_Toc95735014"/>
      <w:r w:rsidRPr="001018D9">
        <w:t>Adopt TP</w:t>
      </w:r>
      <w:r>
        <w:t xml:space="preserve">2 </w:t>
      </w:r>
      <w:r w:rsidRPr="001018D9">
        <w:t>for 38.2</w:t>
      </w:r>
      <w:r>
        <w:t>02</w:t>
      </w:r>
      <w:r w:rsidRPr="001018D9">
        <w:t>-h00</w:t>
      </w:r>
      <w:r w:rsidR="008C6E76">
        <w:t>, subclause 6</w:t>
      </w:r>
      <w:r w:rsidRPr="001018D9">
        <w:t xml:space="preserve"> to reflect </w:t>
      </w:r>
      <w:r>
        <w:t>reception type with PEI-RNTI</w:t>
      </w:r>
      <w:r w:rsidRPr="001018D9">
        <w:t>.</w:t>
      </w:r>
      <w:bookmarkEnd w:id="2"/>
    </w:p>
    <w:p w14:paraId="5DA4D26F" w14:textId="3527E873" w:rsidR="00365F0A" w:rsidRPr="00916856" w:rsidRDefault="00365F0A" w:rsidP="00365F0A">
      <w:pPr>
        <w:jc w:val="both"/>
        <w:rPr>
          <w:rFonts w:ascii="Arial" w:hAnsi="Arial" w:cs="Arial"/>
          <w:sz w:val="20"/>
          <w:szCs w:val="20"/>
          <w:lang w:val="en-GB" w:eastAsia="zh-CN"/>
        </w:rPr>
      </w:pPr>
      <w:r w:rsidRPr="00916856">
        <w:rPr>
          <w:rFonts w:ascii="Arial" w:hAnsi="Arial" w:cs="Arial"/>
          <w:sz w:val="20"/>
          <w:szCs w:val="20"/>
          <w:lang w:val="en-GB" w:eastAsia="zh-CN"/>
        </w:rPr>
        <w:t>&lt;begin TP</w:t>
      </w:r>
      <w:r>
        <w:rPr>
          <w:rFonts w:ascii="Arial" w:hAnsi="Arial" w:cs="Arial"/>
          <w:sz w:val="20"/>
          <w:szCs w:val="20"/>
          <w:lang w:val="en-GB" w:eastAsia="zh-CN"/>
        </w:rPr>
        <w:t>2</w:t>
      </w:r>
      <w:r w:rsidRPr="00916856">
        <w:rPr>
          <w:rFonts w:ascii="Arial" w:hAnsi="Arial" w:cs="Arial"/>
          <w:sz w:val="20"/>
          <w:szCs w:val="20"/>
          <w:lang w:val="en-GB" w:eastAsia="zh-CN"/>
        </w:rPr>
        <w:t xml:space="preserve"> for 38.2</w:t>
      </w:r>
      <w:r>
        <w:rPr>
          <w:rFonts w:ascii="Arial" w:hAnsi="Arial" w:cs="Arial"/>
          <w:sz w:val="20"/>
          <w:szCs w:val="20"/>
          <w:lang w:val="en-GB" w:eastAsia="zh-CN"/>
        </w:rPr>
        <w:t>02</w:t>
      </w:r>
      <w:r w:rsidRPr="00916856">
        <w:rPr>
          <w:rFonts w:ascii="Arial" w:hAnsi="Arial" w:cs="Arial"/>
          <w:sz w:val="20"/>
          <w:szCs w:val="20"/>
          <w:lang w:val="en-GB" w:eastAsia="zh-CN"/>
        </w:rPr>
        <w:t xml:space="preserve">-h00, subclause </w:t>
      </w:r>
      <w:r>
        <w:rPr>
          <w:rFonts w:ascii="Arial" w:hAnsi="Arial" w:cs="Arial"/>
          <w:sz w:val="20"/>
          <w:szCs w:val="20"/>
          <w:lang w:val="en-GB" w:eastAsia="zh-CN"/>
        </w:rPr>
        <w:t>6.2</w:t>
      </w:r>
      <w:r w:rsidRPr="00916856">
        <w:rPr>
          <w:rFonts w:ascii="Arial" w:hAnsi="Arial" w:cs="Arial"/>
          <w:sz w:val="20"/>
          <w:szCs w:val="20"/>
          <w:lang w:val="en-GB" w:eastAsia="zh-CN"/>
        </w:rPr>
        <w:t>&gt;</w:t>
      </w:r>
    </w:p>
    <w:p w14:paraId="727E41EA" w14:textId="77777777" w:rsidR="00365F0A" w:rsidRPr="00103AAD" w:rsidRDefault="00365F0A" w:rsidP="00365F0A">
      <w:pPr>
        <w:pStyle w:val="TH"/>
        <w:rPr>
          <w:rFonts w:eastAsia="SimSun"/>
          <w:lang w:eastAsia="zh-CN"/>
        </w:rPr>
      </w:pPr>
      <w:r w:rsidRPr="00F55E3B">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365F0A" w:rsidRPr="00F55E3B" w14:paraId="6ED3092F" w14:textId="77777777" w:rsidTr="00034117">
        <w:trPr>
          <w:trHeight w:val="488"/>
        </w:trPr>
        <w:tc>
          <w:tcPr>
            <w:tcW w:w="1274" w:type="dxa"/>
          </w:tcPr>
          <w:p w14:paraId="70B3B3AD" w14:textId="77777777" w:rsidR="00365F0A" w:rsidRPr="00161310" w:rsidRDefault="00365F0A" w:rsidP="00034117">
            <w:pPr>
              <w:pStyle w:val="TAH"/>
              <w:rPr>
                <w:rFonts w:eastAsia="MS Mincho"/>
                <w:lang w:eastAsia="ja-JP"/>
              </w:rPr>
            </w:pPr>
            <w:r w:rsidRPr="00161310">
              <w:rPr>
                <w:rFonts w:eastAsia="MS Mincho"/>
                <w:lang w:eastAsia="ja-JP"/>
              </w:rPr>
              <w:t>"Reception Type"</w:t>
            </w:r>
          </w:p>
        </w:tc>
        <w:tc>
          <w:tcPr>
            <w:tcW w:w="2095" w:type="dxa"/>
          </w:tcPr>
          <w:p w14:paraId="3900F5D9" w14:textId="77777777" w:rsidR="00365F0A" w:rsidRPr="00161310" w:rsidRDefault="00365F0A" w:rsidP="00034117">
            <w:pPr>
              <w:pStyle w:val="TAH"/>
              <w:rPr>
                <w:rFonts w:eastAsia="MS Mincho"/>
                <w:lang w:eastAsia="ja-JP"/>
              </w:rPr>
            </w:pPr>
            <w:r w:rsidRPr="00161310">
              <w:rPr>
                <w:rFonts w:eastAsia="MS Mincho"/>
                <w:lang w:eastAsia="ja-JP"/>
              </w:rPr>
              <w:t>Physical Channel(s)</w:t>
            </w:r>
          </w:p>
        </w:tc>
        <w:tc>
          <w:tcPr>
            <w:tcW w:w="2539" w:type="dxa"/>
          </w:tcPr>
          <w:p w14:paraId="74E4655D" w14:textId="77777777" w:rsidR="00365F0A" w:rsidRPr="00161310" w:rsidRDefault="00365F0A" w:rsidP="00034117">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79119153" w14:textId="77777777" w:rsidR="00365F0A" w:rsidRPr="00161310" w:rsidRDefault="00365F0A" w:rsidP="00034117">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320116C3" w14:textId="77777777" w:rsidR="00365F0A" w:rsidRPr="00161310" w:rsidRDefault="00365F0A" w:rsidP="00034117">
            <w:pPr>
              <w:pStyle w:val="TAH"/>
              <w:rPr>
                <w:rFonts w:eastAsia="MS Mincho"/>
                <w:lang w:eastAsia="ja-JP"/>
              </w:rPr>
            </w:pPr>
            <w:r>
              <w:rPr>
                <w:rFonts w:eastAsia="MS Mincho"/>
                <w:lang w:eastAsia="ja-JP"/>
              </w:rPr>
              <w:t>Comment</w:t>
            </w:r>
          </w:p>
        </w:tc>
      </w:tr>
      <w:tr w:rsidR="00365F0A" w:rsidRPr="00F55E3B" w14:paraId="24DF1A4F" w14:textId="77777777" w:rsidTr="002F3FE2">
        <w:trPr>
          <w:trHeight w:val="488"/>
        </w:trPr>
        <w:tc>
          <w:tcPr>
            <w:tcW w:w="9888" w:type="dxa"/>
            <w:gridSpan w:val="5"/>
          </w:tcPr>
          <w:p w14:paraId="56B97C36" w14:textId="45E9EBA7" w:rsidR="00365F0A" w:rsidRPr="00365F0A" w:rsidRDefault="00365F0A" w:rsidP="00034117">
            <w:pPr>
              <w:pStyle w:val="TAH"/>
              <w:rPr>
                <w:rFonts w:eastAsia="MS Mincho"/>
                <w:b w:val="0"/>
                <w:bCs/>
                <w:lang w:eastAsia="ja-JP"/>
              </w:rPr>
            </w:pPr>
            <w:r w:rsidRPr="00365F0A">
              <w:rPr>
                <w:rFonts w:eastAsia="MS Mincho"/>
                <w:b w:val="0"/>
                <w:bCs/>
                <w:color w:val="FF0000"/>
                <w:lang w:eastAsia="ja-JP"/>
              </w:rPr>
              <w:t>&lt;unchanged</w:t>
            </w:r>
            <w:r>
              <w:rPr>
                <w:rFonts w:eastAsia="MS Mincho"/>
                <w:b w:val="0"/>
                <w:bCs/>
                <w:color w:val="FF0000"/>
                <w:lang w:eastAsia="ja-JP"/>
              </w:rPr>
              <w:t xml:space="preserve"> </w:t>
            </w:r>
            <w:r w:rsidRPr="00365F0A">
              <w:rPr>
                <w:rFonts w:eastAsia="MS Mincho"/>
                <w:b w:val="0"/>
                <w:bCs/>
                <w:color w:val="FF0000"/>
                <w:lang w:eastAsia="ja-JP"/>
              </w:rPr>
              <w:t xml:space="preserve">rows </w:t>
            </w:r>
            <w:r>
              <w:rPr>
                <w:rFonts w:eastAsia="MS Mincho"/>
                <w:b w:val="0"/>
                <w:bCs/>
                <w:color w:val="FF0000"/>
                <w:lang w:eastAsia="ja-JP"/>
              </w:rPr>
              <w:t xml:space="preserve">omitted </w:t>
            </w:r>
            <w:r w:rsidRPr="00365F0A">
              <w:rPr>
                <w:rFonts w:eastAsia="MS Mincho"/>
                <w:b w:val="0"/>
                <w:bCs/>
                <w:color w:val="FF0000"/>
                <w:lang w:eastAsia="ja-JP"/>
              </w:rPr>
              <w:t>for brevity&gt;</w:t>
            </w:r>
          </w:p>
        </w:tc>
      </w:tr>
      <w:tr w:rsidR="00365F0A" w:rsidRPr="00365F0A" w14:paraId="4430C3F8" w14:textId="77777777" w:rsidTr="00034117">
        <w:trPr>
          <w:trHeight w:val="311"/>
        </w:trPr>
        <w:tc>
          <w:tcPr>
            <w:tcW w:w="1274" w:type="dxa"/>
          </w:tcPr>
          <w:p w14:paraId="43C37FEA" w14:textId="7B8004F3" w:rsidR="00365F0A" w:rsidRPr="00365F0A" w:rsidRDefault="00365F0A" w:rsidP="00365F0A">
            <w:pPr>
              <w:pStyle w:val="TAC"/>
              <w:rPr>
                <w:color w:val="FF0000"/>
                <w:u w:val="single"/>
                <w:lang w:eastAsia="zh-CN"/>
              </w:rPr>
            </w:pPr>
            <w:r>
              <w:rPr>
                <w:rFonts w:hint="eastAsia"/>
                <w:lang w:eastAsia="zh-CN"/>
              </w:rPr>
              <w:t>P</w:t>
            </w:r>
          </w:p>
        </w:tc>
        <w:tc>
          <w:tcPr>
            <w:tcW w:w="2095" w:type="dxa"/>
          </w:tcPr>
          <w:p w14:paraId="3E0F1C15" w14:textId="49233C66" w:rsidR="00365F0A" w:rsidRPr="00365F0A" w:rsidRDefault="00365F0A" w:rsidP="00365F0A">
            <w:pPr>
              <w:pStyle w:val="TAL"/>
              <w:rPr>
                <w:color w:val="FF0000"/>
                <w:u w:val="single"/>
                <w:lang w:eastAsia="zh-CN"/>
              </w:rPr>
            </w:pPr>
            <w:r>
              <w:rPr>
                <w:rFonts w:hint="eastAsia"/>
                <w:lang w:eastAsia="zh-CN"/>
              </w:rPr>
              <w:t>P</w:t>
            </w:r>
            <w:r>
              <w:rPr>
                <w:lang w:eastAsia="zh-CN"/>
              </w:rPr>
              <w:t>DCCH</w:t>
            </w:r>
          </w:p>
        </w:tc>
        <w:tc>
          <w:tcPr>
            <w:tcW w:w="2539" w:type="dxa"/>
          </w:tcPr>
          <w:p w14:paraId="64B536EE" w14:textId="53CBAB7C" w:rsidR="00365F0A" w:rsidRPr="00365F0A" w:rsidRDefault="00365F0A" w:rsidP="00365F0A">
            <w:pPr>
              <w:pStyle w:val="TAL"/>
              <w:rPr>
                <w:color w:val="FF0000"/>
                <w:u w:val="single"/>
                <w:lang w:val="en-US" w:eastAsia="zh-CN"/>
              </w:rPr>
            </w:pPr>
            <w:r>
              <w:rPr>
                <w:rFonts w:hint="eastAsia"/>
                <w:lang w:val="en-US" w:eastAsia="zh-CN"/>
              </w:rPr>
              <w:t>C</w:t>
            </w:r>
            <w:r>
              <w:rPr>
                <w:lang w:val="en-US" w:eastAsia="zh-CN"/>
              </w:rPr>
              <w:t>I-RNTI</w:t>
            </w:r>
          </w:p>
        </w:tc>
        <w:tc>
          <w:tcPr>
            <w:tcW w:w="1991" w:type="dxa"/>
          </w:tcPr>
          <w:p w14:paraId="1709387B" w14:textId="5FB6B0DF" w:rsidR="00365F0A" w:rsidRPr="00365F0A" w:rsidRDefault="00365F0A" w:rsidP="00365F0A">
            <w:pPr>
              <w:pStyle w:val="TAL"/>
              <w:rPr>
                <w:color w:val="FF0000"/>
                <w:u w:val="single"/>
                <w:lang w:eastAsia="zh-CN"/>
              </w:rPr>
            </w:pPr>
            <w:r>
              <w:rPr>
                <w:rFonts w:hint="eastAsia"/>
                <w:lang w:eastAsia="zh-CN"/>
              </w:rPr>
              <w:t>N</w:t>
            </w:r>
            <w:r>
              <w:rPr>
                <w:lang w:eastAsia="zh-CN"/>
              </w:rPr>
              <w:t>/A</w:t>
            </w:r>
          </w:p>
        </w:tc>
        <w:tc>
          <w:tcPr>
            <w:tcW w:w="1989" w:type="dxa"/>
          </w:tcPr>
          <w:p w14:paraId="57C88F5D" w14:textId="77777777" w:rsidR="00365F0A" w:rsidRPr="00365F0A" w:rsidRDefault="00365F0A" w:rsidP="00365F0A">
            <w:pPr>
              <w:pStyle w:val="TAL"/>
              <w:rPr>
                <w:rFonts w:eastAsia="MS Mincho"/>
                <w:u w:val="single"/>
                <w:lang w:eastAsia="ja-JP"/>
              </w:rPr>
            </w:pPr>
          </w:p>
        </w:tc>
      </w:tr>
      <w:tr w:rsidR="00365F0A" w:rsidRPr="00365F0A" w14:paraId="19ABE25F" w14:textId="77777777" w:rsidTr="00365F0A">
        <w:trPr>
          <w:trHeight w:val="311"/>
        </w:trPr>
        <w:tc>
          <w:tcPr>
            <w:tcW w:w="1274" w:type="dxa"/>
            <w:tcBorders>
              <w:top w:val="single" w:sz="4" w:space="0" w:color="auto"/>
              <w:left w:val="single" w:sz="4" w:space="0" w:color="auto"/>
              <w:bottom w:val="single" w:sz="4" w:space="0" w:color="auto"/>
              <w:right w:val="single" w:sz="4" w:space="0" w:color="auto"/>
            </w:tcBorders>
          </w:tcPr>
          <w:p w14:paraId="20AE6AE7" w14:textId="77777777" w:rsidR="00365F0A" w:rsidRPr="00365F0A" w:rsidRDefault="00365F0A" w:rsidP="00034117">
            <w:pPr>
              <w:pStyle w:val="TAC"/>
              <w:rPr>
                <w:color w:val="FF0000"/>
                <w:u w:val="single"/>
                <w:lang w:eastAsia="zh-CN"/>
              </w:rPr>
            </w:pPr>
            <w:r w:rsidRPr="00365F0A">
              <w:rPr>
                <w:color w:val="FF0000"/>
                <w:u w:val="single"/>
                <w:lang w:eastAsia="zh-CN"/>
              </w:rPr>
              <w:t>Q</w:t>
            </w:r>
          </w:p>
        </w:tc>
        <w:tc>
          <w:tcPr>
            <w:tcW w:w="2095" w:type="dxa"/>
            <w:tcBorders>
              <w:top w:val="single" w:sz="4" w:space="0" w:color="auto"/>
              <w:left w:val="single" w:sz="4" w:space="0" w:color="auto"/>
              <w:bottom w:val="single" w:sz="4" w:space="0" w:color="auto"/>
              <w:right w:val="single" w:sz="4" w:space="0" w:color="auto"/>
            </w:tcBorders>
          </w:tcPr>
          <w:p w14:paraId="5E47F629" w14:textId="77777777" w:rsidR="00365F0A" w:rsidRPr="00365F0A" w:rsidRDefault="00365F0A" w:rsidP="00034117">
            <w:pPr>
              <w:pStyle w:val="TAL"/>
              <w:rPr>
                <w:color w:val="FF0000"/>
                <w:u w:val="single"/>
                <w:lang w:eastAsia="zh-CN"/>
              </w:rPr>
            </w:pPr>
            <w:r w:rsidRPr="00365F0A">
              <w:rPr>
                <w:rFonts w:hint="eastAsia"/>
                <w:color w:val="FF0000"/>
                <w:u w:val="single"/>
                <w:lang w:eastAsia="zh-CN"/>
              </w:rPr>
              <w:t>P</w:t>
            </w:r>
            <w:r w:rsidRPr="00365F0A">
              <w:rPr>
                <w:color w:val="FF0000"/>
                <w:u w:val="single"/>
                <w:lang w:eastAsia="zh-CN"/>
              </w:rPr>
              <w:t>DCCH</w:t>
            </w:r>
          </w:p>
        </w:tc>
        <w:tc>
          <w:tcPr>
            <w:tcW w:w="2539" w:type="dxa"/>
            <w:tcBorders>
              <w:top w:val="single" w:sz="4" w:space="0" w:color="auto"/>
              <w:left w:val="single" w:sz="4" w:space="0" w:color="auto"/>
              <w:bottom w:val="single" w:sz="4" w:space="0" w:color="auto"/>
              <w:right w:val="single" w:sz="4" w:space="0" w:color="auto"/>
            </w:tcBorders>
          </w:tcPr>
          <w:p w14:paraId="09BB5F5C" w14:textId="77777777" w:rsidR="00365F0A" w:rsidRPr="00365F0A" w:rsidRDefault="00365F0A" w:rsidP="00034117">
            <w:pPr>
              <w:pStyle w:val="TAL"/>
              <w:rPr>
                <w:color w:val="FF0000"/>
                <w:u w:val="single"/>
                <w:lang w:val="en-US" w:eastAsia="zh-CN"/>
              </w:rPr>
            </w:pPr>
            <w:r w:rsidRPr="00365F0A">
              <w:rPr>
                <w:color w:val="FF0000"/>
                <w:u w:val="single"/>
                <w:lang w:val="en-US" w:eastAsia="zh-CN"/>
              </w:rPr>
              <w:t>PEI-RNTI</w:t>
            </w:r>
          </w:p>
        </w:tc>
        <w:tc>
          <w:tcPr>
            <w:tcW w:w="1991" w:type="dxa"/>
            <w:tcBorders>
              <w:top w:val="single" w:sz="4" w:space="0" w:color="auto"/>
              <w:left w:val="single" w:sz="4" w:space="0" w:color="auto"/>
              <w:bottom w:val="single" w:sz="4" w:space="0" w:color="auto"/>
              <w:right w:val="single" w:sz="4" w:space="0" w:color="auto"/>
            </w:tcBorders>
          </w:tcPr>
          <w:p w14:paraId="74460570" w14:textId="77777777" w:rsidR="00365F0A" w:rsidRPr="00365F0A" w:rsidRDefault="00365F0A" w:rsidP="00034117">
            <w:pPr>
              <w:pStyle w:val="TAL"/>
              <w:rPr>
                <w:color w:val="FF0000"/>
                <w:u w:val="single"/>
                <w:lang w:eastAsia="zh-CN"/>
              </w:rPr>
            </w:pPr>
            <w:r w:rsidRPr="00365F0A">
              <w:rPr>
                <w:rFonts w:hint="eastAsia"/>
                <w:color w:val="FF0000"/>
                <w:u w:val="single"/>
                <w:lang w:eastAsia="zh-CN"/>
              </w:rPr>
              <w:t>N</w:t>
            </w:r>
            <w:r w:rsidRPr="00365F0A">
              <w:rPr>
                <w:color w:val="FF0000"/>
                <w:u w:val="single"/>
                <w:lang w:eastAsia="zh-CN"/>
              </w:rPr>
              <w:t>/A</w:t>
            </w:r>
          </w:p>
        </w:tc>
        <w:tc>
          <w:tcPr>
            <w:tcW w:w="1989" w:type="dxa"/>
            <w:tcBorders>
              <w:top w:val="single" w:sz="4" w:space="0" w:color="auto"/>
              <w:left w:val="single" w:sz="4" w:space="0" w:color="auto"/>
              <w:bottom w:val="single" w:sz="4" w:space="0" w:color="auto"/>
              <w:right w:val="single" w:sz="4" w:space="0" w:color="auto"/>
            </w:tcBorders>
          </w:tcPr>
          <w:p w14:paraId="3D4BA2A8" w14:textId="77777777" w:rsidR="00365F0A" w:rsidRPr="00365F0A" w:rsidRDefault="00365F0A" w:rsidP="00034117">
            <w:pPr>
              <w:pStyle w:val="TAL"/>
              <w:rPr>
                <w:rFonts w:eastAsia="MS Mincho"/>
                <w:u w:val="single"/>
                <w:lang w:eastAsia="ja-JP"/>
              </w:rPr>
            </w:pPr>
          </w:p>
        </w:tc>
      </w:tr>
    </w:tbl>
    <w:p w14:paraId="7201B1B7" w14:textId="570D4796" w:rsidR="00365F0A" w:rsidRDefault="00365F0A" w:rsidP="00365F0A">
      <w:pPr>
        <w:keepNext/>
      </w:pPr>
    </w:p>
    <w:p w14:paraId="460BB736" w14:textId="77777777" w:rsidR="00365F0A" w:rsidRPr="00103AAD" w:rsidRDefault="00365F0A" w:rsidP="00365F0A">
      <w:pPr>
        <w:pStyle w:val="TH"/>
        <w:rPr>
          <w:rFonts w:eastAsia="SimSun"/>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691"/>
        <w:gridCol w:w="2503"/>
        <w:gridCol w:w="1752"/>
      </w:tblGrid>
      <w:tr w:rsidR="00365F0A" w:rsidRPr="00447FC5" w14:paraId="0C6C111D" w14:textId="77777777" w:rsidTr="00365F0A">
        <w:trPr>
          <w:trHeight w:val="257"/>
        </w:trPr>
        <w:tc>
          <w:tcPr>
            <w:tcW w:w="8166" w:type="dxa"/>
            <w:gridSpan w:val="3"/>
            <w:tcBorders>
              <w:top w:val="single" w:sz="4" w:space="0" w:color="auto"/>
              <w:left w:val="single" w:sz="4" w:space="0" w:color="auto"/>
              <w:bottom w:val="single" w:sz="4" w:space="0" w:color="auto"/>
              <w:right w:val="single" w:sz="4" w:space="0" w:color="auto"/>
            </w:tcBorders>
          </w:tcPr>
          <w:p w14:paraId="4A8064AA" w14:textId="77777777" w:rsidR="00365F0A" w:rsidRPr="00447FC5" w:rsidRDefault="00365F0A" w:rsidP="00034117">
            <w:pPr>
              <w:pStyle w:val="TAH"/>
              <w:rPr>
                <w:rFonts w:eastAsia="MS Mincho"/>
                <w:lang w:eastAsia="ja-JP"/>
              </w:rPr>
            </w:pPr>
            <w:r w:rsidRPr="00447FC5">
              <w:rPr>
                <w:rFonts w:eastAsia="MS Mincho"/>
                <w:lang w:eastAsia="ja-JP"/>
              </w:rPr>
              <w:t xml:space="preserve">Supported Combinations </w:t>
            </w:r>
          </w:p>
        </w:tc>
        <w:tc>
          <w:tcPr>
            <w:tcW w:w="1752" w:type="dxa"/>
            <w:vMerge w:val="restart"/>
            <w:tcBorders>
              <w:top w:val="single" w:sz="4" w:space="0" w:color="auto"/>
              <w:left w:val="single" w:sz="4" w:space="0" w:color="auto"/>
              <w:bottom w:val="single" w:sz="4" w:space="0" w:color="auto"/>
              <w:right w:val="single" w:sz="4" w:space="0" w:color="auto"/>
            </w:tcBorders>
          </w:tcPr>
          <w:p w14:paraId="3AA2A3A0" w14:textId="77777777" w:rsidR="00365F0A" w:rsidRPr="00447FC5" w:rsidRDefault="00365F0A" w:rsidP="00034117">
            <w:pPr>
              <w:pStyle w:val="TAH"/>
              <w:rPr>
                <w:rFonts w:eastAsia="MS Mincho"/>
                <w:lang w:eastAsia="ja-JP"/>
              </w:rPr>
            </w:pPr>
            <w:r w:rsidRPr="00447FC5">
              <w:rPr>
                <w:rFonts w:eastAsia="MS Mincho"/>
                <w:lang w:eastAsia="ja-JP"/>
              </w:rPr>
              <w:t>Comment</w:t>
            </w:r>
          </w:p>
        </w:tc>
      </w:tr>
      <w:tr w:rsidR="00365F0A" w:rsidRPr="00447FC5" w14:paraId="1112EE01" w14:textId="77777777" w:rsidTr="00365F0A">
        <w:trPr>
          <w:trHeight w:val="257"/>
        </w:trPr>
        <w:tc>
          <w:tcPr>
            <w:tcW w:w="2972" w:type="dxa"/>
          </w:tcPr>
          <w:p w14:paraId="28D92CCD" w14:textId="77777777" w:rsidR="00365F0A" w:rsidRPr="00447FC5" w:rsidRDefault="00365F0A" w:rsidP="00034117">
            <w:pPr>
              <w:pStyle w:val="TAH"/>
              <w:rPr>
                <w:rFonts w:eastAsia="MS Mincho"/>
                <w:lang w:eastAsia="ja-JP"/>
              </w:rPr>
            </w:pPr>
            <w:proofErr w:type="spellStart"/>
            <w:r w:rsidRPr="00447FC5">
              <w:rPr>
                <w:rFonts w:eastAsia="MS Mincho"/>
                <w:lang w:eastAsia="ja-JP"/>
              </w:rPr>
              <w:t>PCell</w:t>
            </w:r>
            <w:proofErr w:type="spellEnd"/>
          </w:p>
        </w:tc>
        <w:tc>
          <w:tcPr>
            <w:tcW w:w="2691" w:type="dxa"/>
          </w:tcPr>
          <w:p w14:paraId="2E986ED8" w14:textId="77777777" w:rsidR="00365F0A" w:rsidRPr="00447FC5" w:rsidRDefault="00365F0A" w:rsidP="00034117">
            <w:pPr>
              <w:pStyle w:val="TAH"/>
              <w:rPr>
                <w:rFonts w:eastAsia="MS Mincho"/>
                <w:lang w:eastAsia="ja-JP"/>
              </w:rPr>
            </w:pPr>
            <w:proofErr w:type="spellStart"/>
            <w:r w:rsidRPr="00447FC5">
              <w:rPr>
                <w:rFonts w:eastAsia="MS Mincho"/>
                <w:lang w:eastAsia="ja-JP"/>
              </w:rPr>
              <w:t>PSCell</w:t>
            </w:r>
            <w:proofErr w:type="spellEnd"/>
          </w:p>
        </w:tc>
        <w:tc>
          <w:tcPr>
            <w:tcW w:w="2503" w:type="dxa"/>
          </w:tcPr>
          <w:p w14:paraId="28E11B0E" w14:textId="77777777" w:rsidR="00365F0A" w:rsidRPr="00447FC5" w:rsidRDefault="00365F0A" w:rsidP="00034117">
            <w:pPr>
              <w:pStyle w:val="TAH"/>
              <w:rPr>
                <w:rFonts w:eastAsia="MS Mincho"/>
                <w:lang w:eastAsia="ja-JP"/>
              </w:rPr>
            </w:pPr>
            <w:proofErr w:type="spellStart"/>
            <w:r w:rsidRPr="00447FC5">
              <w:rPr>
                <w:rFonts w:eastAsia="MS Mincho"/>
                <w:lang w:eastAsia="ja-JP"/>
              </w:rPr>
              <w:t>SCell</w:t>
            </w:r>
            <w:proofErr w:type="spellEnd"/>
          </w:p>
        </w:tc>
        <w:tc>
          <w:tcPr>
            <w:tcW w:w="1752" w:type="dxa"/>
            <w:vMerge/>
          </w:tcPr>
          <w:p w14:paraId="5ED79F9B" w14:textId="77777777" w:rsidR="00365F0A" w:rsidRPr="00447FC5" w:rsidRDefault="00365F0A" w:rsidP="00034117">
            <w:pPr>
              <w:pStyle w:val="TAH"/>
              <w:rPr>
                <w:rFonts w:eastAsia="MS Mincho"/>
                <w:lang w:eastAsia="ja-JP"/>
              </w:rPr>
            </w:pPr>
          </w:p>
        </w:tc>
      </w:tr>
      <w:tr w:rsidR="00365F0A" w:rsidRPr="00447FC5" w14:paraId="4BB4B05D" w14:textId="77777777" w:rsidTr="00034117">
        <w:trPr>
          <w:trHeight w:val="273"/>
        </w:trPr>
        <w:tc>
          <w:tcPr>
            <w:tcW w:w="9918" w:type="dxa"/>
            <w:gridSpan w:val="4"/>
          </w:tcPr>
          <w:p w14:paraId="1E415709" w14:textId="77777777" w:rsidR="00365F0A" w:rsidRPr="00447FC5" w:rsidRDefault="00365F0A" w:rsidP="00034117">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365F0A" w:rsidRPr="00447FC5" w14:paraId="278D9312" w14:textId="77777777" w:rsidTr="00365F0A">
        <w:trPr>
          <w:trHeight w:val="563"/>
        </w:trPr>
        <w:tc>
          <w:tcPr>
            <w:tcW w:w="2972" w:type="dxa"/>
          </w:tcPr>
          <w:p w14:paraId="6DDEAD2F" w14:textId="0282A625" w:rsidR="00365F0A" w:rsidRPr="00447FC5" w:rsidRDefault="00365F0A" w:rsidP="00034117">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xml:space="preserve"> </w:t>
            </w:r>
            <w:r w:rsidRPr="00571255">
              <w:rPr>
                <w:rFonts w:ascii="Arial" w:eastAsia="MS Mincho" w:hAnsi="Arial"/>
                <w:color w:val="FF0000"/>
                <w:sz w:val="18"/>
                <w:u w:val="single"/>
                <w:lang w:eastAsia="ja-JP"/>
              </w:rPr>
              <w:t>and/or Q</w:t>
            </w:r>
            <w:r>
              <w:rPr>
                <w:rFonts w:ascii="Arial" w:eastAsia="MS Mincho" w:hAnsi="Arial"/>
                <w:sz w:val="18"/>
                <w:lang w:eastAsia="ja-JP"/>
              </w:rPr>
              <w:t>) + F0</w:t>
            </w:r>
            <w:r>
              <w:rPr>
                <w:rFonts w:ascii="Arial" w:eastAsia="MS Mincho" w:hAnsi="Arial"/>
                <w:sz w:val="18"/>
                <w:lang w:eastAsia="ja-JP"/>
              </w:rPr>
              <w:t xml:space="preserve"> </w:t>
            </w:r>
          </w:p>
        </w:tc>
        <w:tc>
          <w:tcPr>
            <w:tcW w:w="2691" w:type="dxa"/>
          </w:tcPr>
          <w:p w14:paraId="12A6D645" w14:textId="77777777" w:rsidR="00365F0A" w:rsidRPr="00447FC5" w:rsidRDefault="00365F0A" w:rsidP="00034117">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tcPr>
          <w:p w14:paraId="2576C1A7" w14:textId="77777777" w:rsidR="00365F0A" w:rsidRPr="00447FC5" w:rsidRDefault="00365F0A" w:rsidP="00034117">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tcPr>
          <w:p w14:paraId="57EFDA11" w14:textId="77777777" w:rsidR="00365F0A" w:rsidRPr="00447FC5" w:rsidRDefault="00365F0A" w:rsidP="00034117">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365F0A" w:rsidRPr="00447FC5" w14:paraId="7E108F3A" w14:textId="77777777" w:rsidTr="00034117">
        <w:trPr>
          <w:trHeight w:val="273"/>
        </w:trPr>
        <w:tc>
          <w:tcPr>
            <w:tcW w:w="9918" w:type="dxa"/>
            <w:gridSpan w:val="4"/>
          </w:tcPr>
          <w:p w14:paraId="7D4FEBA8" w14:textId="77777777" w:rsidR="00365F0A" w:rsidRPr="00447FC5" w:rsidRDefault="00365F0A" w:rsidP="00034117">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365F0A" w:rsidRPr="00447FC5" w14:paraId="20597462" w14:textId="77777777" w:rsidTr="00365F0A">
        <w:trPr>
          <w:trHeight w:val="554"/>
        </w:trPr>
        <w:tc>
          <w:tcPr>
            <w:tcW w:w="2972" w:type="dxa"/>
          </w:tcPr>
          <w:p w14:paraId="5C53A65F" w14:textId="78D23C63" w:rsidR="00365F0A" w:rsidRPr="00447FC5" w:rsidRDefault="00365F0A" w:rsidP="00034117">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xml:space="preserve"> </w:t>
            </w:r>
            <w:r w:rsidRPr="00571255">
              <w:rPr>
                <w:rFonts w:ascii="Arial" w:eastAsia="MS Mincho" w:hAnsi="Arial"/>
                <w:color w:val="FF0000"/>
                <w:sz w:val="18"/>
                <w:u w:val="single"/>
                <w:lang w:eastAsia="ja-JP"/>
              </w:rPr>
              <w:t>and/or Q</w:t>
            </w:r>
            <w:r>
              <w:rPr>
                <w:rFonts w:ascii="Arial" w:eastAsia="MS Mincho" w:hAnsi="Arial"/>
                <w:sz w:val="18"/>
                <w:lang w:eastAsia="ja-JP"/>
              </w:rPr>
              <w:t>) + F0</w:t>
            </w:r>
          </w:p>
        </w:tc>
        <w:tc>
          <w:tcPr>
            <w:tcW w:w="2691" w:type="dxa"/>
          </w:tcPr>
          <w:p w14:paraId="10225F8F" w14:textId="77777777" w:rsidR="00365F0A" w:rsidRPr="00447FC5" w:rsidRDefault="00365F0A" w:rsidP="00034117">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tcPr>
          <w:p w14:paraId="11B8AAA6" w14:textId="77777777" w:rsidR="00365F0A" w:rsidRPr="00447FC5" w:rsidRDefault="00365F0A" w:rsidP="00034117">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tcPr>
          <w:p w14:paraId="74775088" w14:textId="77777777" w:rsidR="00365F0A" w:rsidRPr="00447FC5" w:rsidRDefault="00365F0A" w:rsidP="00034117">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365F0A" w:rsidRPr="00447FC5" w14:paraId="159ACE60" w14:textId="77777777" w:rsidTr="0037255E">
        <w:trPr>
          <w:trHeight w:val="554"/>
        </w:trPr>
        <w:tc>
          <w:tcPr>
            <w:tcW w:w="9918" w:type="dxa"/>
            <w:gridSpan w:val="4"/>
          </w:tcPr>
          <w:p w14:paraId="0D47C69B" w14:textId="1BDC3629" w:rsidR="00365F0A" w:rsidRDefault="00365F0A" w:rsidP="00365F0A">
            <w:pPr>
              <w:pStyle w:val="TAH"/>
              <w:rPr>
                <w:rFonts w:eastAsia="MS Mincho"/>
                <w:lang w:eastAsia="ja-JP"/>
              </w:rPr>
            </w:pPr>
            <w:r w:rsidRPr="00365F0A">
              <w:rPr>
                <w:rFonts w:eastAsia="MS Mincho"/>
                <w:b w:val="0"/>
                <w:bCs/>
                <w:color w:val="FF0000"/>
                <w:lang w:eastAsia="ja-JP"/>
              </w:rPr>
              <w:t>&lt; unchanged rows omitted for brevity&gt;</w:t>
            </w:r>
          </w:p>
        </w:tc>
      </w:tr>
    </w:tbl>
    <w:p w14:paraId="063555F1" w14:textId="73346E42" w:rsidR="00365F0A" w:rsidRPr="008C6E76" w:rsidRDefault="008C6E76" w:rsidP="00365F0A">
      <w:pPr>
        <w:jc w:val="both"/>
        <w:rPr>
          <w:rFonts w:ascii="Arial" w:hAnsi="Arial" w:cs="Arial"/>
          <w:sz w:val="20"/>
          <w:szCs w:val="20"/>
          <w:lang w:val="en-GB" w:eastAsia="zh-CN"/>
        </w:rPr>
      </w:pPr>
      <w:r w:rsidRPr="008C6E76">
        <w:rPr>
          <w:rFonts w:ascii="Arial" w:hAnsi="Arial" w:cs="Arial"/>
          <w:sz w:val="20"/>
          <w:szCs w:val="20"/>
          <w:lang w:val="en-GB" w:eastAsia="zh-CN"/>
        </w:rPr>
        <w:t>&lt;end TP2&gt;</w:t>
      </w:r>
    </w:p>
    <w:p w14:paraId="6CC33BC8" w14:textId="77777777" w:rsidR="00365F0A" w:rsidRDefault="00365F0A" w:rsidP="00365F0A">
      <w:pPr>
        <w:rPr>
          <w:rFonts w:ascii="Arial" w:hAnsi="Arial" w:cs="Arial"/>
        </w:rPr>
      </w:pPr>
    </w:p>
    <w:p w14:paraId="4C3DA70C" w14:textId="77777777" w:rsidR="00365F0A" w:rsidRPr="00395743" w:rsidRDefault="00365F0A" w:rsidP="00365F0A">
      <w:pPr>
        <w:pStyle w:val="Heading1"/>
        <w:rPr>
          <w:rFonts w:cs="Arial"/>
          <w:lang w:val="en-US"/>
        </w:rPr>
      </w:pPr>
      <w:bookmarkStart w:id="3" w:name="_Toc61364570"/>
      <w:bookmarkStart w:id="4" w:name="_Toc61364582"/>
      <w:bookmarkStart w:id="5" w:name="_Hlk83889356"/>
      <w:bookmarkStart w:id="6" w:name="_Hlk83889312"/>
      <w:bookmarkEnd w:id="3"/>
      <w:bookmarkEnd w:id="4"/>
      <w:r w:rsidRPr="00395743">
        <w:rPr>
          <w:rFonts w:cs="Arial"/>
          <w:lang w:val="en-US"/>
        </w:rPr>
        <w:t>Conclusion</w:t>
      </w:r>
    </w:p>
    <w:bookmarkEnd w:id="5"/>
    <w:p w14:paraId="743E5F35" w14:textId="77777777" w:rsidR="00365F0A" w:rsidRPr="00395743" w:rsidRDefault="00365F0A" w:rsidP="00365F0A">
      <w:pPr>
        <w:pStyle w:val="BodyText"/>
        <w:rPr>
          <w:rFonts w:cs="Arial"/>
        </w:rPr>
      </w:pPr>
      <w:r w:rsidRPr="00395743">
        <w:rPr>
          <w:rFonts w:cs="Arial"/>
        </w:rPr>
        <w:t xml:space="preserve">In </w:t>
      </w:r>
      <w:bookmarkStart w:id="7" w:name="_Hlk83889481"/>
      <w:r w:rsidRPr="00395743">
        <w:rPr>
          <w:rFonts w:cs="Arial"/>
        </w:rPr>
        <w:t xml:space="preserve">previous sections, the following observations and proposals were made: </w:t>
      </w:r>
    </w:p>
    <w:p w14:paraId="197E6A24" w14:textId="77777777" w:rsidR="004E7FA6" w:rsidRDefault="00365F0A">
      <w:pPr>
        <w:pStyle w:val="TableofFigures"/>
        <w:tabs>
          <w:tab w:val="right" w:leader="dot" w:pos="9629"/>
        </w:tabs>
        <w:rPr>
          <w:rFonts w:asciiTheme="minorHAnsi" w:hAnsiTheme="minorHAnsi"/>
          <w:b w:val="0"/>
          <w:noProof/>
        </w:rPr>
      </w:pPr>
      <w:r w:rsidRPr="00395743">
        <w:rPr>
          <w:rFonts w:cs="Arial"/>
          <w:b w:val="0"/>
          <w:bCs/>
        </w:rPr>
        <w:fldChar w:fldCharType="begin"/>
      </w:r>
      <w:r w:rsidRPr="00395743">
        <w:rPr>
          <w:rFonts w:cs="Arial"/>
          <w:b w:val="0"/>
          <w:bCs/>
        </w:rPr>
        <w:instrText xml:space="preserve"> TOC \n \h \z \t "Proposal" \c </w:instrText>
      </w:r>
      <w:r w:rsidRPr="00395743">
        <w:rPr>
          <w:rFonts w:cs="Arial"/>
          <w:b w:val="0"/>
          <w:bCs/>
        </w:rPr>
        <w:fldChar w:fldCharType="separate"/>
      </w:r>
      <w:hyperlink w:anchor="_Toc95735012" w:history="1">
        <w:r w:rsidR="004E7FA6" w:rsidRPr="00903EFD">
          <w:rPr>
            <w:rStyle w:val="Hyperlink"/>
            <w:noProof/>
          </w:rPr>
          <w:t>Proposal 1</w:t>
        </w:r>
        <w:r w:rsidR="004E7FA6">
          <w:rPr>
            <w:rFonts w:asciiTheme="minorHAnsi" w:hAnsiTheme="minorHAnsi"/>
            <w:b w:val="0"/>
            <w:noProof/>
          </w:rPr>
          <w:tab/>
        </w:r>
        <w:r w:rsidR="004E7FA6" w:rsidRPr="00903EFD">
          <w:rPr>
            <w:rStyle w:val="Hyperlink"/>
            <w:noProof/>
          </w:rPr>
          <w:t>Adopt TP1 for 38.213-h00, subclause 10.1 to reflect BDs/CCEs when searchSpaceZero is used for PEI.</w:t>
        </w:r>
      </w:hyperlink>
    </w:p>
    <w:p w14:paraId="21BAA6EB" w14:textId="77777777" w:rsidR="004E7FA6" w:rsidRDefault="00121FCB">
      <w:pPr>
        <w:pStyle w:val="TableofFigures"/>
        <w:tabs>
          <w:tab w:val="right" w:leader="dot" w:pos="9629"/>
        </w:tabs>
        <w:rPr>
          <w:rFonts w:asciiTheme="minorHAnsi" w:hAnsiTheme="minorHAnsi"/>
          <w:b w:val="0"/>
          <w:noProof/>
        </w:rPr>
      </w:pPr>
      <w:hyperlink w:anchor="_Toc95735013" w:history="1">
        <w:r w:rsidR="004E7FA6" w:rsidRPr="00903EFD">
          <w:rPr>
            <w:rStyle w:val="Hyperlink"/>
            <w:noProof/>
          </w:rPr>
          <w:t>Proposal 2</w:t>
        </w:r>
        <w:r w:rsidR="004E7FA6">
          <w:rPr>
            <w:rFonts w:asciiTheme="minorHAnsi" w:hAnsiTheme="minorHAnsi"/>
            <w:b w:val="0"/>
            <w:noProof/>
          </w:rPr>
          <w:tab/>
        </w:r>
        <w:r w:rsidR="004E7FA6" w:rsidRPr="00903EFD">
          <w:rPr>
            <w:rStyle w:val="Hyperlink"/>
            <w:noProof/>
          </w:rPr>
          <w:t xml:space="preserve">No special handling is introduced for PEI when eDRX PTW is configured (if eDRX PTW is supported). </w:t>
        </w:r>
        <w:r w:rsidR="004E7FA6" w:rsidRPr="00903EFD">
          <w:rPr>
            <w:rStyle w:val="Hyperlink"/>
            <w:rFonts w:cs="Arial"/>
            <w:noProof/>
          </w:rPr>
          <w:t>The UE wakes up at configured PTW during which PEI is applicable to the POs within</w:t>
        </w:r>
        <w:r w:rsidR="004E7FA6" w:rsidRPr="00903EFD">
          <w:rPr>
            <w:rStyle w:val="Hyperlink"/>
            <w:noProof/>
          </w:rPr>
          <w:t>.</w:t>
        </w:r>
      </w:hyperlink>
    </w:p>
    <w:p w14:paraId="10A255EC" w14:textId="77777777" w:rsidR="004E7FA6" w:rsidRDefault="00121FCB">
      <w:pPr>
        <w:pStyle w:val="TableofFigures"/>
        <w:tabs>
          <w:tab w:val="right" w:leader="dot" w:pos="9629"/>
        </w:tabs>
        <w:rPr>
          <w:rFonts w:asciiTheme="minorHAnsi" w:hAnsiTheme="minorHAnsi"/>
          <w:b w:val="0"/>
          <w:noProof/>
        </w:rPr>
      </w:pPr>
      <w:hyperlink w:anchor="_Toc95735014" w:history="1">
        <w:r w:rsidR="004E7FA6" w:rsidRPr="00903EFD">
          <w:rPr>
            <w:rStyle w:val="Hyperlink"/>
            <w:noProof/>
          </w:rPr>
          <w:t>Proposal 3</w:t>
        </w:r>
        <w:r w:rsidR="004E7FA6">
          <w:rPr>
            <w:rFonts w:asciiTheme="minorHAnsi" w:hAnsiTheme="minorHAnsi"/>
            <w:b w:val="0"/>
            <w:noProof/>
          </w:rPr>
          <w:tab/>
        </w:r>
        <w:r w:rsidR="004E7FA6" w:rsidRPr="00903EFD">
          <w:rPr>
            <w:rStyle w:val="Hyperlink"/>
            <w:noProof/>
          </w:rPr>
          <w:t>Adopt TP2 for 38.202-h00, subclause 6 to reflect reception type with PEI-RNTI.</w:t>
        </w:r>
      </w:hyperlink>
    </w:p>
    <w:p w14:paraId="470D45E6" w14:textId="3EC6FC53" w:rsidR="00365F0A" w:rsidRPr="00937ADF" w:rsidRDefault="00365F0A" w:rsidP="00365F0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395743">
        <w:rPr>
          <w:rFonts w:ascii="Arial" w:hAnsi="Arial" w:cs="Arial"/>
          <w:b/>
          <w:bCs/>
        </w:rPr>
        <w:fldChar w:fldCharType="end"/>
      </w:r>
      <w:bookmarkEnd w:id="6"/>
      <w:bookmarkEnd w:id="7"/>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p w14:paraId="1F9C643F" w14:textId="70A0CDBD" w:rsidR="00365F0A" w:rsidRPr="00496974" w:rsidRDefault="00365F0A" w:rsidP="00365F0A">
      <w:pPr>
        <w:pStyle w:val="List2"/>
        <w:tabs>
          <w:tab w:val="clear" w:pos="2041"/>
          <w:tab w:val="num" w:pos="993"/>
        </w:tabs>
        <w:ind w:left="426" w:hanging="426"/>
        <w:rPr>
          <w:u w:val="single"/>
          <w:lang w:val="en-US"/>
        </w:rPr>
      </w:pPr>
      <w:r w:rsidRPr="00496974">
        <w:rPr>
          <w:rFonts w:eastAsia="MS Mincho" w:cs="Arial"/>
          <w:noProof/>
        </w:rPr>
        <w:t>38.21</w:t>
      </w:r>
      <w:r w:rsidR="005A6F84" w:rsidRPr="00496974">
        <w:rPr>
          <w:rFonts w:eastAsia="MS Mincho" w:cs="Arial"/>
          <w:noProof/>
        </w:rPr>
        <w:t>2</w:t>
      </w:r>
      <w:r w:rsidRPr="00496974">
        <w:rPr>
          <w:rFonts w:eastAsia="MS Mincho" w:cs="Arial"/>
          <w:noProof/>
        </w:rPr>
        <w:t>-h00</w:t>
      </w:r>
    </w:p>
    <w:p w14:paraId="6B5D80E0" w14:textId="6F1AC4D0" w:rsidR="00410830" w:rsidRPr="00496974" w:rsidRDefault="00410830" w:rsidP="00410830">
      <w:pPr>
        <w:pStyle w:val="List2"/>
        <w:tabs>
          <w:tab w:val="clear" w:pos="2041"/>
          <w:tab w:val="num" w:pos="993"/>
        </w:tabs>
        <w:ind w:left="426" w:hanging="426"/>
        <w:rPr>
          <w:u w:val="single"/>
          <w:lang w:val="en-US"/>
        </w:rPr>
      </w:pPr>
      <w:r w:rsidRPr="00496974">
        <w:rPr>
          <w:rFonts w:eastAsia="MS Mincho" w:cs="Arial"/>
          <w:noProof/>
        </w:rPr>
        <w:t>38.2</w:t>
      </w:r>
      <w:r w:rsidR="00555040" w:rsidRPr="00496974">
        <w:rPr>
          <w:rFonts w:eastAsia="MS Mincho" w:cs="Arial"/>
          <w:noProof/>
        </w:rPr>
        <w:t>02</w:t>
      </w:r>
      <w:r w:rsidRPr="00496974">
        <w:rPr>
          <w:rFonts w:eastAsia="MS Mincho" w:cs="Arial"/>
          <w:noProof/>
        </w:rPr>
        <w:t>-h00</w:t>
      </w:r>
    </w:p>
    <w:sectPr w:rsidR="00410830" w:rsidRPr="00496974" w:rsidSect="00365F0A">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9116A" w14:textId="77777777" w:rsidR="00121FCB" w:rsidRDefault="00121FCB">
      <w:pPr>
        <w:spacing w:after="0" w:line="240" w:lineRule="auto"/>
      </w:pPr>
      <w:r>
        <w:separator/>
      </w:r>
    </w:p>
  </w:endnote>
  <w:endnote w:type="continuationSeparator" w:id="0">
    <w:p w14:paraId="4E60FFA5" w14:textId="77777777" w:rsidR="00121FCB" w:rsidRDefault="0012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1B5F4" w14:textId="77777777" w:rsidR="004D25B9" w:rsidRDefault="0015714C" w:rsidP="00547784">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43B08" w14:textId="77777777" w:rsidR="00121FCB" w:rsidRDefault="00121FCB">
      <w:pPr>
        <w:spacing w:after="0" w:line="240" w:lineRule="auto"/>
      </w:pPr>
      <w:r>
        <w:separator/>
      </w:r>
    </w:p>
  </w:footnote>
  <w:footnote w:type="continuationSeparator" w:id="0">
    <w:p w14:paraId="273E69B0" w14:textId="77777777" w:rsidR="00121FCB" w:rsidRDefault="0012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77B18" w14:textId="77777777" w:rsidR="004D25B9" w:rsidRDefault="001571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71C8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1B10EA3"/>
    <w:multiLevelType w:val="hybridMultilevel"/>
    <w:tmpl w:val="8D4C06B6"/>
    <w:lvl w:ilvl="0" w:tplc="FF5E87B4">
      <w:numFmt w:val="bullet"/>
      <w:lvlText w:val=""/>
      <w:lvlJc w:val="left"/>
      <w:pPr>
        <w:ind w:left="1800" w:hanging="360"/>
      </w:pPr>
      <w:rPr>
        <w:rFonts w:ascii="Wingdings" w:eastAsia="Malgun Gothic" w:hAnsi="Wingdings" w:cs="Times New Roman" w:hint="default"/>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1DF00A1"/>
    <w:multiLevelType w:val="hybridMultilevel"/>
    <w:tmpl w:val="B0704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8"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E82337E"/>
    <w:multiLevelType w:val="hybridMultilevel"/>
    <w:tmpl w:val="BE20841A"/>
    <w:lvl w:ilvl="0" w:tplc="FA063EC6">
      <w:numFmt w:val="bullet"/>
      <w:lvlText w:val=""/>
      <w:lvlJc w:val="left"/>
      <w:pPr>
        <w:ind w:left="1800" w:hanging="360"/>
      </w:pPr>
      <w:rPr>
        <w:rFonts w:ascii="Wingdings" w:eastAsia="Malgun Gothic" w:hAnsi="Wingdings" w:cs="Times New Roman" w:hint="default"/>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14"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5"/>
  </w:num>
  <w:num w:numId="9">
    <w:abstractNumId w:val="10"/>
  </w:num>
  <w:num w:numId="10">
    <w:abstractNumId w:val="8"/>
  </w:num>
  <w:num w:numId="11">
    <w:abstractNumId w:val="12"/>
  </w:num>
  <w:num w:numId="12">
    <w:abstractNumId w:val="3"/>
  </w:num>
  <w:num w:numId="13">
    <w:abstractNumId w:val="7"/>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9"/>
  </w:num>
  <w:num w:numId="17">
    <w:abstractNumId w:val="11"/>
  </w:num>
  <w:num w:numId="18">
    <w:abstractNumId w:val="1"/>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F0A"/>
    <w:rsid w:val="00057FB3"/>
    <w:rsid w:val="00121FCB"/>
    <w:rsid w:val="00150973"/>
    <w:rsid w:val="001568B6"/>
    <w:rsid w:val="0015714C"/>
    <w:rsid w:val="00194B05"/>
    <w:rsid w:val="001A7170"/>
    <w:rsid w:val="001B0A0C"/>
    <w:rsid w:val="0020128B"/>
    <w:rsid w:val="002941EB"/>
    <w:rsid w:val="00365F0A"/>
    <w:rsid w:val="003F294A"/>
    <w:rsid w:val="00400CF4"/>
    <w:rsid w:val="00410830"/>
    <w:rsid w:val="004152F5"/>
    <w:rsid w:val="0042514E"/>
    <w:rsid w:val="00496974"/>
    <w:rsid w:val="004E7FA6"/>
    <w:rsid w:val="00504DC2"/>
    <w:rsid w:val="00555040"/>
    <w:rsid w:val="00571255"/>
    <w:rsid w:val="005723C7"/>
    <w:rsid w:val="005A6F84"/>
    <w:rsid w:val="0062464C"/>
    <w:rsid w:val="0071509B"/>
    <w:rsid w:val="00722DFB"/>
    <w:rsid w:val="00737FDE"/>
    <w:rsid w:val="007400C9"/>
    <w:rsid w:val="008C6E76"/>
    <w:rsid w:val="00A8096C"/>
    <w:rsid w:val="00AD02C9"/>
    <w:rsid w:val="00C01D3E"/>
    <w:rsid w:val="00C93633"/>
    <w:rsid w:val="00CC19E3"/>
    <w:rsid w:val="00CC6BC1"/>
    <w:rsid w:val="00DF140B"/>
    <w:rsid w:val="00E83F5B"/>
    <w:rsid w:val="00F969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4B80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F0A"/>
    <w:rPr>
      <w:rFonts w:eastAsiaTheme="minorEastAsia"/>
    </w:rPr>
  </w:style>
  <w:style w:type="paragraph" w:styleId="Heading1">
    <w:name w:val="heading 1"/>
    <w:next w:val="Normal"/>
    <w:link w:val="Heading1Char"/>
    <w:qFormat/>
    <w:rsid w:val="00365F0A"/>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65F0A"/>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65F0A"/>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65F0A"/>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65F0A"/>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65F0A"/>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65F0A"/>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65F0A"/>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65F0A"/>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5F0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365F0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365F0A"/>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65F0A"/>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365F0A"/>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65F0A"/>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365F0A"/>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365F0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65F0A"/>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365F0A"/>
    <w:pPr>
      <w:tabs>
        <w:tab w:val="left" w:pos="1701"/>
        <w:tab w:val="right" w:pos="9639"/>
      </w:tabs>
      <w:spacing w:after="240"/>
    </w:pPr>
    <w:rPr>
      <w:b/>
      <w:sz w:val="24"/>
    </w:rPr>
  </w:style>
  <w:style w:type="paragraph" w:styleId="Footer">
    <w:name w:val="footer"/>
    <w:basedOn w:val="Header"/>
    <w:link w:val="FooterChar"/>
    <w:rsid w:val="00365F0A"/>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365F0A"/>
    <w:rPr>
      <w:rFonts w:ascii="Arial" w:eastAsia="Times New Roman" w:hAnsi="Arial" w:cs="Times New Roman"/>
      <w:b/>
      <w:i/>
      <w:noProof/>
      <w:sz w:val="18"/>
      <w:szCs w:val="20"/>
      <w:lang w:val="en-GB" w:eastAsia="ja-JP"/>
    </w:rPr>
  </w:style>
  <w:style w:type="character" w:styleId="PageNumber">
    <w:name w:val="page number"/>
    <w:basedOn w:val="DefaultParagraphFont"/>
    <w:rsid w:val="00365F0A"/>
  </w:style>
  <w:style w:type="paragraph" w:styleId="BodyText">
    <w:name w:val="Body Text"/>
    <w:basedOn w:val="Normal"/>
    <w:link w:val="BodyTextChar"/>
    <w:rsid w:val="00365F0A"/>
    <w:pPr>
      <w:spacing w:after="120"/>
      <w:jc w:val="both"/>
    </w:pPr>
    <w:rPr>
      <w:rFonts w:ascii="Arial" w:hAnsi="Arial"/>
    </w:rPr>
  </w:style>
  <w:style w:type="character" w:customStyle="1" w:styleId="BodyTextChar">
    <w:name w:val="Body Text Char"/>
    <w:basedOn w:val="DefaultParagraphFont"/>
    <w:link w:val="BodyText"/>
    <w:rsid w:val="00365F0A"/>
    <w:rPr>
      <w:rFonts w:ascii="Arial" w:eastAsiaTheme="minorEastAsia" w:hAnsi="Arial"/>
    </w:rPr>
  </w:style>
  <w:style w:type="character" w:styleId="Hyperlink">
    <w:name w:val="Hyperlink"/>
    <w:uiPriority w:val="99"/>
    <w:rsid w:val="00365F0A"/>
    <w:rPr>
      <w:color w:val="0000FF"/>
      <w:u w:val="single"/>
    </w:rPr>
  </w:style>
  <w:style w:type="paragraph" w:customStyle="1" w:styleId="Proposal">
    <w:name w:val="Proposal"/>
    <w:basedOn w:val="BodyText"/>
    <w:rsid w:val="00365F0A"/>
    <w:pPr>
      <w:numPr>
        <w:numId w:val="1"/>
      </w:numPr>
      <w:tabs>
        <w:tab w:val="left" w:pos="1701"/>
      </w:tabs>
    </w:pPr>
    <w:rPr>
      <w:b/>
      <w:bCs/>
    </w:rPr>
  </w:style>
  <w:style w:type="paragraph" w:customStyle="1" w:styleId="Observation">
    <w:name w:val="Observation"/>
    <w:basedOn w:val="Proposal"/>
    <w:qFormat/>
    <w:rsid w:val="00365F0A"/>
    <w:pPr>
      <w:numPr>
        <w:numId w:val="2"/>
      </w:numPr>
    </w:pPr>
    <w:rPr>
      <w:lang w:eastAsia="ja-JP"/>
    </w:rPr>
  </w:style>
  <w:style w:type="paragraph" w:styleId="TableofFigures">
    <w:name w:val="table of figures"/>
    <w:basedOn w:val="BodyText"/>
    <w:next w:val="Normal"/>
    <w:uiPriority w:val="99"/>
    <w:rsid w:val="00365F0A"/>
    <w:pPr>
      <w:ind w:left="1701" w:hanging="1701"/>
      <w:jc w:val="left"/>
    </w:pPr>
    <w:rPr>
      <w:b/>
    </w:rPr>
  </w:style>
  <w:style w:type="paragraph" w:styleId="List2">
    <w:name w:val="List 2"/>
    <w:basedOn w:val="Normal"/>
    <w:rsid w:val="00365F0A"/>
    <w:pPr>
      <w:numPr>
        <w:numId w:val="5"/>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365F0A"/>
    <w:pPr>
      <w:spacing w:after="200" w:line="240" w:lineRule="auto"/>
    </w:pPr>
    <w:rPr>
      <w:i/>
      <w:iCs/>
      <w:color w:val="44546A" w:themeColor="text2"/>
      <w:sz w:val="18"/>
      <w:szCs w:val="18"/>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365F0A"/>
    <w:rPr>
      <w:rFonts w:eastAsiaTheme="minorEastAsia"/>
      <w:i/>
      <w:iCs/>
      <w:color w:val="44546A" w:themeColor="text2"/>
      <w:sz w:val="18"/>
      <w:szCs w:val="18"/>
    </w:rPr>
  </w:style>
  <w:style w:type="paragraph" w:customStyle="1" w:styleId="Agreement">
    <w:name w:val="Agreement"/>
    <w:basedOn w:val="Normal"/>
    <w:next w:val="Normal"/>
    <w:uiPriority w:val="99"/>
    <w:qFormat/>
    <w:rsid w:val="00365F0A"/>
    <w:pPr>
      <w:numPr>
        <w:numId w:val="11"/>
      </w:numPr>
      <w:tabs>
        <w:tab w:val="clear" w:pos="1636"/>
        <w:tab w:val="num" w:pos="1619"/>
      </w:tabs>
      <w:spacing w:before="60" w:after="0" w:line="240" w:lineRule="auto"/>
      <w:ind w:left="1619"/>
    </w:pPr>
    <w:rPr>
      <w:rFonts w:ascii="Arial" w:eastAsia="MS Mincho" w:hAnsi="Arial" w:cs="Times New Roman"/>
      <w:b/>
      <w:sz w:val="20"/>
      <w:szCs w:val="24"/>
      <w:lang w:val="en-GB" w:eastAsia="en-GB"/>
    </w:rPr>
  </w:style>
  <w:style w:type="paragraph" w:styleId="Header">
    <w:name w:val="header"/>
    <w:basedOn w:val="Normal"/>
    <w:link w:val="HeaderChar"/>
    <w:uiPriority w:val="99"/>
    <w:unhideWhenUsed/>
    <w:rsid w:val="00365F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5F0A"/>
    <w:rPr>
      <w:rFonts w:eastAsiaTheme="minorEastAsia"/>
    </w:rPr>
  </w:style>
  <w:style w:type="paragraph" w:customStyle="1" w:styleId="TAL">
    <w:name w:val="TAL"/>
    <w:basedOn w:val="Normal"/>
    <w:link w:val="TALCar"/>
    <w:qFormat/>
    <w:rsid w:val="00365F0A"/>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rsid w:val="00365F0A"/>
    <w:rPr>
      <w:b/>
    </w:rPr>
  </w:style>
  <w:style w:type="paragraph" w:customStyle="1" w:styleId="TAC">
    <w:name w:val="TAC"/>
    <w:basedOn w:val="TAL"/>
    <w:link w:val="TACChar"/>
    <w:qFormat/>
    <w:rsid w:val="00365F0A"/>
    <w:pPr>
      <w:jc w:val="center"/>
    </w:pPr>
  </w:style>
  <w:style w:type="paragraph" w:customStyle="1" w:styleId="TH">
    <w:name w:val="TH"/>
    <w:basedOn w:val="Normal"/>
    <w:link w:val="THChar"/>
    <w:rsid w:val="00365F0A"/>
    <w:pPr>
      <w:keepNext/>
      <w:keepLines/>
      <w:spacing w:before="60" w:after="180" w:line="240" w:lineRule="auto"/>
      <w:jc w:val="center"/>
    </w:pPr>
    <w:rPr>
      <w:rFonts w:ascii="Arial" w:eastAsia="Times New Roman" w:hAnsi="Arial" w:cs="Times New Roman"/>
      <w:b/>
      <w:sz w:val="20"/>
      <w:szCs w:val="20"/>
      <w:lang w:val="en-GB"/>
    </w:rPr>
  </w:style>
  <w:style w:type="paragraph" w:customStyle="1" w:styleId="TAN">
    <w:name w:val="TAN"/>
    <w:basedOn w:val="TAL"/>
    <w:rsid w:val="00365F0A"/>
    <w:pPr>
      <w:ind w:left="851" w:hanging="851"/>
    </w:pPr>
  </w:style>
  <w:style w:type="character" w:customStyle="1" w:styleId="THChar">
    <w:name w:val="TH Char"/>
    <w:link w:val="TH"/>
    <w:rsid w:val="00365F0A"/>
    <w:rPr>
      <w:rFonts w:ascii="Arial" w:eastAsia="Times New Roman" w:hAnsi="Arial" w:cs="Times New Roman"/>
      <w:b/>
      <w:sz w:val="20"/>
      <w:szCs w:val="20"/>
      <w:lang w:val="en-GB"/>
    </w:rPr>
  </w:style>
  <w:style w:type="character" w:customStyle="1" w:styleId="TAHCar">
    <w:name w:val="TAH Car"/>
    <w:link w:val="TAH"/>
    <w:rsid w:val="00365F0A"/>
    <w:rPr>
      <w:rFonts w:ascii="Arial" w:eastAsia="Times New Roman" w:hAnsi="Arial" w:cs="Times New Roman"/>
      <w:b/>
      <w:sz w:val="18"/>
      <w:szCs w:val="20"/>
      <w:lang w:val="en-GB"/>
    </w:rPr>
  </w:style>
  <w:style w:type="character" w:customStyle="1" w:styleId="TACChar">
    <w:name w:val="TAC Char"/>
    <w:link w:val="TAC"/>
    <w:qFormat/>
    <w:rsid w:val="00365F0A"/>
    <w:rPr>
      <w:rFonts w:ascii="Arial" w:eastAsia="Times New Roman" w:hAnsi="Arial" w:cs="Times New Roman"/>
      <w:sz w:val="18"/>
      <w:szCs w:val="20"/>
      <w:lang w:val="en-GB"/>
    </w:rPr>
  </w:style>
  <w:style w:type="character" w:customStyle="1" w:styleId="TALCar">
    <w:name w:val="TAL Car"/>
    <w:link w:val="TAL"/>
    <w:rsid w:val="00365F0A"/>
    <w:rPr>
      <w:rFonts w:ascii="Arial" w:eastAsia="Times New Roman" w:hAnsi="Arial" w:cs="Times New Roman"/>
      <w:sz w:val="18"/>
      <w:szCs w:val="20"/>
      <w:lang w:val="en-GB"/>
    </w:rPr>
  </w:style>
  <w:style w:type="paragraph" w:styleId="ListParagraph">
    <w:name w:val="List Paragraph"/>
    <w:basedOn w:val="Normal"/>
    <w:uiPriority w:val="34"/>
    <w:qFormat/>
    <w:rsid w:val="00365F0A"/>
    <w:pPr>
      <w:spacing w:line="256" w:lineRule="auto"/>
      <w:ind w:left="720"/>
      <w:contextualSpacing/>
    </w:pPr>
  </w:style>
  <w:style w:type="character" w:styleId="CommentReference">
    <w:name w:val="annotation reference"/>
    <w:basedOn w:val="DefaultParagraphFont"/>
    <w:uiPriority w:val="99"/>
    <w:semiHidden/>
    <w:unhideWhenUsed/>
    <w:rsid w:val="00365F0A"/>
    <w:rPr>
      <w:sz w:val="16"/>
      <w:szCs w:val="16"/>
    </w:rPr>
  </w:style>
  <w:style w:type="paragraph" w:styleId="CommentText">
    <w:name w:val="annotation text"/>
    <w:basedOn w:val="Normal"/>
    <w:link w:val="CommentTextChar"/>
    <w:uiPriority w:val="99"/>
    <w:semiHidden/>
    <w:unhideWhenUsed/>
    <w:rsid w:val="00365F0A"/>
    <w:pPr>
      <w:spacing w:line="240" w:lineRule="auto"/>
    </w:pPr>
    <w:rPr>
      <w:sz w:val="20"/>
      <w:szCs w:val="20"/>
    </w:rPr>
  </w:style>
  <w:style w:type="character" w:customStyle="1" w:styleId="CommentTextChar">
    <w:name w:val="Comment Text Char"/>
    <w:basedOn w:val="DefaultParagraphFont"/>
    <w:link w:val="CommentText"/>
    <w:uiPriority w:val="99"/>
    <w:semiHidden/>
    <w:rsid w:val="00365F0A"/>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365F0A"/>
    <w:rPr>
      <w:b/>
      <w:bCs/>
    </w:rPr>
  </w:style>
  <w:style w:type="character" w:customStyle="1" w:styleId="CommentSubjectChar">
    <w:name w:val="Comment Subject Char"/>
    <w:basedOn w:val="CommentTextChar"/>
    <w:link w:val="CommentSubject"/>
    <w:uiPriority w:val="99"/>
    <w:semiHidden/>
    <w:rsid w:val="00365F0A"/>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6304">
      <w:bodyDiv w:val="1"/>
      <w:marLeft w:val="0"/>
      <w:marRight w:val="0"/>
      <w:marTop w:val="0"/>
      <w:marBottom w:val="0"/>
      <w:divBdr>
        <w:top w:val="none" w:sz="0" w:space="0" w:color="auto"/>
        <w:left w:val="none" w:sz="0" w:space="0" w:color="auto"/>
        <w:bottom w:val="none" w:sz="0" w:space="0" w:color="auto"/>
        <w:right w:val="none" w:sz="0" w:space="0" w:color="auto"/>
      </w:divBdr>
    </w:div>
    <w:div w:id="361244799">
      <w:bodyDiv w:val="1"/>
      <w:marLeft w:val="0"/>
      <w:marRight w:val="0"/>
      <w:marTop w:val="0"/>
      <w:marBottom w:val="0"/>
      <w:divBdr>
        <w:top w:val="none" w:sz="0" w:space="0" w:color="auto"/>
        <w:left w:val="none" w:sz="0" w:space="0" w:color="auto"/>
        <w:bottom w:val="none" w:sz="0" w:space="0" w:color="auto"/>
        <w:right w:val="none" w:sz="0" w:space="0" w:color="auto"/>
      </w:divBdr>
    </w:div>
    <w:div w:id="198589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723</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2022-02-14T21:49:00Z</dcterms:created>
  <dcterms:modified xsi:type="dcterms:W3CDTF">2022-02-14T21:50:00Z</dcterms:modified>
</cp:coreProperties>
</file>